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DF" w:rsidRPr="00272C77" w:rsidRDefault="005C71DF" w:rsidP="005C71DF">
      <w:pPr>
        <w:pStyle w:val="ConsPlusTitle"/>
        <w:widowControl/>
        <w:ind w:left="4290"/>
        <w:rPr>
          <w:b w:val="0"/>
          <w:sz w:val="22"/>
          <w:szCs w:val="22"/>
        </w:rPr>
      </w:pPr>
      <w:r w:rsidRPr="00272C77">
        <w:rPr>
          <w:b w:val="0"/>
          <w:sz w:val="22"/>
          <w:szCs w:val="22"/>
        </w:rPr>
        <w:t xml:space="preserve">Приложение 1 </w:t>
      </w:r>
    </w:p>
    <w:p w:rsidR="005C71DF" w:rsidRPr="00272C77" w:rsidRDefault="005C71DF" w:rsidP="005C71DF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272C77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постановлению Администрации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Яргомжского</w:t>
      </w:r>
      <w:proofErr w:type="spellEnd"/>
    </w:p>
    <w:p w:rsidR="005C71DF" w:rsidRPr="00272C77" w:rsidRDefault="005C71DF" w:rsidP="005C71DF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272C77">
        <w:rPr>
          <w:sz w:val="22"/>
          <w:szCs w:val="22"/>
        </w:rPr>
        <w:t xml:space="preserve">сельского </w:t>
      </w:r>
      <w:r>
        <w:rPr>
          <w:sz w:val="22"/>
          <w:szCs w:val="22"/>
        </w:rPr>
        <w:t xml:space="preserve">   </w:t>
      </w:r>
      <w:r w:rsidRPr="00272C77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 xml:space="preserve">14.11.2013  </w:t>
      </w:r>
      <w:r w:rsidRPr="00272C77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114</w:t>
      </w:r>
      <w:r w:rsidRPr="00272C77">
        <w:rPr>
          <w:sz w:val="22"/>
          <w:szCs w:val="22"/>
        </w:rPr>
        <w:t xml:space="preserve"> </w:t>
      </w:r>
    </w:p>
    <w:p w:rsidR="005C71DF" w:rsidRDefault="005C71DF" w:rsidP="005C71DF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5C71DF" w:rsidRPr="00272C77" w:rsidRDefault="005C71DF" w:rsidP="005C71DF">
      <w:pPr>
        <w:autoSpaceDE w:val="0"/>
        <w:autoSpaceDN w:val="0"/>
        <w:adjustRightInd w:val="0"/>
        <w:ind w:firstLine="4320"/>
        <w:rPr>
          <w:sz w:val="22"/>
          <w:szCs w:val="22"/>
        </w:rPr>
      </w:pPr>
      <w:r w:rsidRPr="00272C77">
        <w:rPr>
          <w:sz w:val="22"/>
          <w:szCs w:val="22"/>
        </w:rPr>
        <w:t xml:space="preserve">«Энергосбережение </w:t>
      </w:r>
      <w:r>
        <w:rPr>
          <w:sz w:val="22"/>
          <w:szCs w:val="22"/>
        </w:rPr>
        <w:t xml:space="preserve">  </w:t>
      </w:r>
      <w:r w:rsidRPr="00272C77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повышение </w:t>
      </w:r>
      <w:r>
        <w:rPr>
          <w:sz w:val="22"/>
          <w:szCs w:val="22"/>
        </w:rPr>
        <w:t xml:space="preserve">  </w:t>
      </w:r>
      <w:proofErr w:type="gramStart"/>
      <w:r w:rsidRPr="00272C77">
        <w:rPr>
          <w:sz w:val="22"/>
          <w:szCs w:val="22"/>
        </w:rPr>
        <w:t>энергетической</w:t>
      </w:r>
      <w:proofErr w:type="gramEnd"/>
      <w:r w:rsidRPr="00272C77">
        <w:rPr>
          <w:sz w:val="22"/>
          <w:szCs w:val="22"/>
        </w:rPr>
        <w:t xml:space="preserve"> </w:t>
      </w:r>
    </w:p>
    <w:p w:rsidR="005C71DF" w:rsidRDefault="005C71DF" w:rsidP="005C71DF">
      <w:pPr>
        <w:autoSpaceDE w:val="0"/>
        <w:autoSpaceDN w:val="0"/>
        <w:adjustRightInd w:val="0"/>
        <w:ind w:firstLine="4320"/>
        <w:rPr>
          <w:sz w:val="22"/>
          <w:szCs w:val="22"/>
        </w:rPr>
      </w:pPr>
      <w:r w:rsidRPr="00272C77">
        <w:rPr>
          <w:sz w:val="22"/>
          <w:szCs w:val="22"/>
        </w:rPr>
        <w:t xml:space="preserve">эффективности </w:t>
      </w:r>
      <w:r>
        <w:rPr>
          <w:sz w:val="22"/>
          <w:szCs w:val="22"/>
        </w:rPr>
        <w:t xml:space="preserve">в </w:t>
      </w:r>
      <w:proofErr w:type="spellStart"/>
      <w:r>
        <w:rPr>
          <w:sz w:val="22"/>
          <w:szCs w:val="22"/>
        </w:rPr>
        <w:t>Яргомжском</w:t>
      </w:r>
      <w:proofErr w:type="spellEnd"/>
      <w:r w:rsidRPr="00272C77">
        <w:rPr>
          <w:sz w:val="22"/>
          <w:szCs w:val="22"/>
        </w:rPr>
        <w:t xml:space="preserve"> сельско</w:t>
      </w:r>
      <w:r>
        <w:rPr>
          <w:sz w:val="22"/>
          <w:szCs w:val="22"/>
        </w:rPr>
        <w:t>м</w:t>
      </w:r>
      <w:r w:rsidRPr="00272C77">
        <w:rPr>
          <w:sz w:val="22"/>
          <w:szCs w:val="22"/>
        </w:rPr>
        <w:t xml:space="preserve"> поселени</w:t>
      </w:r>
      <w:r>
        <w:rPr>
          <w:sz w:val="22"/>
          <w:szCs w:val="22"/>
        </w:rPr>
        <w:t>и</w:t>
      </w:r>
      <w:r w:rsidRPr="00272C77">
        <w:rPr>
          <w:sz w:val="22"/>
          <w:szCs w:val="22"/>
        </w:rPr>
        <w:t xml:space="preserve"> </w:t>
      </w:r>
      <w:proofErr w:type="gramStart"/>
      <w:r w:rsidRPr="00272C77">
        <w:rPr>
          <w:sz w:val="22"/>
          <w:szCs w:val="22"/>
        </w:rPr>
        <w:t>на</w:t>
      </w:r>
      <w:proofErr w:type="gramEnd"/>
    </w:p>
    <w:p w:rsidR="005C71DF" w:rsidRPr="00272C77" w:rsidRDefault="005C71DF" w:rsidP="005C71DF">
      <w:pPr>
        <w:autoSpaceDE w:val="0"/>
        <w:autoSpaceDN w:val="0"/>
        <w:adjustRightInd w:val="0"/>
        <w:ind w:firstLine="4320"/>
        <w:rPr>
          <w:sz w:val="22"/>
          <w:szCs w:val="22"/>
        </w:rPr>
      </w:pPr>
      <w:r w:rsidRPr="00272C77">
        <w:rPr>
          <w:sz w:val="22"/>
          <w:szCs w:val="22"/>
        </w:rPr>
        <w:t xml:space="preserve"> 2014-2016 годы»</w:t>
      </w:r>
    </w:p>
    <w:p w:rsidR="005C71DF" w:rsidRPr="002B5597" w:rsidRDefault="005C71DF" w:rsidP="005C71DF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2B5597">
        <w:rPr>
          <w:sz w:val="22"/>
          <w:szCs w:val="22"/>
        </w:rPr>
        <w:t xml:space="preserve"> </w:t>
      </w:r>
    </w:p>
    <w:p w:rsidR="005C71DF" w:rsidRPr="006F58B1" w:rsidRDefault="005C71DF" w:rsidP="005C71DF">
      <w:pPr>
        <w:pStyle w:val="ConsPlusTitle"/>
        <w:widowControl/>
        <w:jc w:val="center"/>
      </w:pPr>
    </w:p>
    <w:p w:rsidR="005C71DF" w:rsidRPr="006F58B1" w:rsidRDefault="005C71DF" w:rsidP="005C71DF">
      <w:pPr>
        <w:pStyle w:val="ConsPlusTitle"/>
        <w:widowControl/>
        <w:jc w:val="center"/>
      </w:pPr>
    </w:p>
    <w:p w:rsidR="005C71DF" w:rsidRPr="002B5597" w:rsidRDefault="005C71DF" w:rsidP="005C71DF">
      <w:pPr>
        <w:pStyle w:val="ConsPlusTitle"/>
        <w:widowControl/>
        <w:jc w:val="center"/>
        <w:rPr>
          <w:sz w:val="26"/>
          <w:szCs w:val="26"/>
        </w:rPr>
      </w:pPr>
      <w:r w:rsidRPr="002B5597">
        <w:rPr>
          <w:sz w:val="26"/>
          <w:szCs w:val="26"/>
        </w:rPr>
        <w:t>МУНИЦИПАЛЬНАЯ ПРОГРАММА</w:t>
      </w:r>
    </w:p>
    <w:p w:rsidR="005C71DF" w:rsidRPr="002B5597" w:rsidRDefault="005C71DF" w:rsidP="005C71D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5597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Энергосбережение и повышение энергетической эффективности в </w:t>
      </w:r>
      <w:proofErr w:type="spellStart"/>
      <w:r>
        <w:rPr>
          <w:b/>
          <w:sz w:val="26"/>
          <w:szCs w:val="26"/>
        </w:rPr>
        <w:t>Яргомжском</w:t>
      </w:r>
      <w:proofErr w:type="spellEnd"/>
      <w:r>
        <w:rPr>
          <w:b/>
          <w:sz w:val="26"/>
          <w:szCs w:val="26"/>
        </w:rPr>
        <w:t xml:space="preserve"> сельском поселении  </w:t>
      </w:r>
      <w:r w:rsidRPr="002B5597">
        <w:rPr>
          <w:b/>
          <w:sz w:val="26"/>
          <w:szCs w:val="26"/>
        </w:rPr>
        <w:t>на 2014-2016 годы»</w:t>
      </w:r>
    </w:p>
    <w:p w:rsidR="005C71DF" w:rsidRPr="002B5597" w:rsidRDefault="005C71DF" w:rsidP="005C71DF">
      <w:pPr>
        <w:pStyle w:val="ConsPlusTitle"/>
        <w:widowControl/>
        <w:jc w:val="center"/>
        <w:rPr>
          <w:b w:val="0"/>
        </w:rPr>
      </w:pPr>
      <w:r w:rsidRPr="002B5597">
        <w:rPr>
          <w:b w:val="0"/>
        </w:rPr>
        <w:t xml:space="preserve"> (далее – Программа)</w:t>
      </w:r>
    </w:p>
    <w:p w:rsidR="005C71DF" w:rsidRDefault="005C71DF" w:rsidP="005C71DF">
      <w:pPr>
        <w:pStyle w:val="a3"/>
      </w:pPr>
    </w:p>
    <w:tbl>
      <w:tblPr>
        <w:tblW w:w="103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320"/>
      </w:tblGrid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0320" w:type="dxa"/>
            <w:gridSpan w:val="2"/>
            <w:tcBorders>
              <w:left w:val="nil"/>
              <w:bottom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3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5C71DF" w:rsidRPr="000F1FA3" w:rsidRDefault="005C71DF" w:rsidP="00AD44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autoSpaceDE w:val="0"/>
              <w:autoSpaceDN w:val="0"/>
              <w:adjustRightInd w:val="0"/>
              <w:jc w:val="both"/>
            </w:pPr>
            <w:r w:rsidRPr="000F1FA3">
              <w:rPr>
                <w:b/>
              </w:rPr>
              <w:t>«</w:t>
            </w:r>
            <w:r w:rsidRPr="000F1FA3">
              <w:t xml:space="preserve">Энергосбережение  и повышение энергетической эффективности  </w:t>
            </w:r>
            <w:r>
              <w:t xml:space="preserve">в </w:t>
            </w:r>
            <w:proofErr w:type="spellStart"/>
            <w:r>
              <w:t>Яргомжском</w:t>
            </w:r>
            <w:proofErr w:type="spellEnd"/>
            <w:r>
              <w:t xml:space="preserve"> сельском</w:t>
            </w:r>
            <w:r w:rsidRPr="000F1FA3">
              <w:t xml:space="preserve"> поселени</w:t>
            </w:r>
            <w:r>
              <w:t>и</w:t>
            </w:r>
            <w:r w:rsidRPr="000F1FA3">
              <w:t xml:space="preserve"> на 2014-2016 годы»</w:t>
            </w:r>
          </w:p>
          <w:p w:rsidR="005C71DF" w:rsidRPr="000F1FA3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885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разработки </w:t>
            </w:r>
          </w:p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570D98" w:rsidRDefault="005C71DF" w:rsidP="005C71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5C71DF" w:rsidRPr="00570D98" w:rsidRDefault="005C71DF" w:rsidP="005C71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>Федеральный закон от 06.10.2003 года N 131-ФЗ «Об общих при</w:t>
            </w:r>
            <w:r w:rsidRPr="00570D98">
              <w:rPr>
                <w:sz w:val="22"/>
                <w:szCs w:val="22"/>
              </w:rPr>
              <w:t>н</w:t>
            </w:r>
            <w:r w:rsidRPr="00570D98"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 w:rsidRPr="00570D98">
              <w:rPr>
                <w:sz w:val="22"/>
                <w:szCs w:val="22"/>
              </w:rPr>
              <w:t>а</w:t>
            </w:r>
            <w:r w:rsidRPr="00570D98">
              <w:rPr>
                <w:sz w:val="22"/>
                <w:szCs w:val="22"/>
              </w:rPr>
              <w:t xml:space="preserve">ции», </w:t>
            </w:r>
          </w:p>
          <w:p w:rsidR="005C71DF" w:rsidRPr="00570D98" w:rsidRDefault="005C71DF" w:rsidP="005C71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>Федеральный закон 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5C71DF" w:rsidRPr="00570D98" w:rsidRDefault="005C71DF" w:rsidP="005C71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 xml:space="preserve">Постановление Правительства РФ от 31.12.2009 года N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нужд», </w:t>
            </w:r>
          </w:p>
          <w:p w:rsidR="005C71DF" w:rsidRPr="00570D98" w:rsidRDefault="005C71DF" w:rsidP="005C71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>Постановление Правительства РФ от 31.12.2009 года N 1225 «О требованиях к региональным и муниципальным программам в области энергосбережения и повышения энергетической эффективности»</w:t>
            </w:r>
          </w:p>
          <w:p w:rsidR="005C71DF" w:rsidRPr="00570D98" w:rsidRDefault="005C71DF" w:rsidP="005C71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 w:rsidRPr="00570D98">
              <w:rPr>
                <w:sz w:val="22"/>
                <w:szCs w:val="22"/>
              </w:rPr>
              <w:t>о</w:t>
            </w:r>
            <w:r w:rsidRPr="00570D98">
              <w:rPr>
                <w:sz w:val="22"/>
                <w:szCs w:val="22"/>
              </w:rPr>
              <w:t>сти му</w:t>
            </w:r>
            <w:r>
              <w:rPr>
                <w:sz w:val="22"/>
                <w:szCs w:val="22"/>
              </w:rPr>
              <w:t xml:space="preserve">ниципальных  программ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570D98">
              <w:rPr>
                <w:sz w:val="22"/>
                <w:szCs w:val="22"/>
              </w:rPr>
              <w:t xml:space="preserve"> сельского поселения, у</w:t>
            </w:r>
            <w:r w:rsidRPr="00570D98">
              <w:rPr>
                <w:sz w:val="22"/>
                <w:szCs w:val="22"/>
              </w:rPr>
              <w:t>т</w:t>
            </w:r>
            <w:r w:rsidRPr="00570D98">
              <w:rPr>
                <w:sz w:val="22"/>
                <w:szCs w:val="22"/>
              </w:rPr>
              <w:t>вержденный поста</w:t>
            </w:r>
            <w:r>
              <w:rPr>
                <w:sz w:val="22"/>
                <w:szCs w:val="22"/>
              </w:rPr>
              <w:t xml:space="preserve">новлением Администрации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570D98">
              <w:rPr>
                <w:sz w:val="22"/>
                <w:szCs w:val="22"/>
              </w:rPr>
              <w:t xml:space="preserve"> сельского поселения от </w:t>
            </w:r>
            <w:r>
              <w:rPr>
                <w:sz w:val="22"/>
                <w:szCs w:val="22"/>
              </w:rPr>
              <w:t>17.09.2013</w:t>
            </w:r>
            <w:r w:rsidRPr="00570D9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94</w:t>
            </w:r>
          </w:p>
          <w:p w:rsidR="005C71DF" w:rsidRPr="00570D98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цели и задачи </w:t>
            </w:r>
          </w:p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C40B30" w:rsidRDefault="005C71DF" w:rsidP="00AD445A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>1.   Основными целями  Программы являются:</w:t>
            </w:r>
          </w:p>
          <w:p w:rsidR="005C71DF" w:rsidRPr="00C40B30" w:rsidRDefault="005C71DF" w:rsidP="00AD445A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 xml:space="preserve">1.1. повышение  эффективности    использования  топливно-энергетических ресурсов 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</w:t>
            </w:r>
            <w:r w:rsidRPr="00C40B30">
              <w:rPr>
                <w:sz w:val="22"/>
                <w:szCs w:val="22"/>
              </w:rPr>
              <w:t xml:space="preserve">поселения; </w:t>
            </w:r>
          </w:p>
          <w:p w:rsidR="005C71DF" w:rsidRPr="00C40B30" w:rsidRDefault="005C71DF" w:rsidP="00AD445A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>1.2. экономия  расходов  на  оплату энергоресурсов  и модернизация объектов коммунальной инфраструктуры;</w:t>
            </w:r>
          </w:p>
          <w:p w:rsidR="005C71DF" w:rsidRPr="00C40B30" w:rsidRDefault="005C71DF" w:rsidP="00AD445A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 xml:space="preserve">1.3. повышение    качества     предоставляемых    коммунальных  услуг потребителям и  создание   комфортных  условий  проживания   населения 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</w:t>
            </w:r>
            <w:r w:rsidRPr="00C40B30">
              <w:rPr>
                <w:sz w:val="22"/>
                <w:szCs w:val="22"/>
              </w:rPr>
              <w:t>поселения.</w:t>
            </w:r>
          </w:p>
          <w:p w:rsidR="005C71DF" w:rsidRPr="00570D98" w:rsidRDefault="005C71DF" w:rsidP="00AD445A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5C71DF" w:rsidRPr="007A0EAD" w:rsidTr="00AD445A">
        <w:tblPrEx>
          <w:tblCellMar>
            <w:top w:w="0" w:type="dxa"/>
            <w:bottom w:w="0" w:type="dxa"/>
          </w:tblCellMar>
        </w:tblPrEx>
        <w:trPr>
          <w:trHeight w:val="2537"/>
          <w:tblCellSpacing w:w="5" w:type="nil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767F14" w:rsidRDefault="005C71DF" w:rsidP="005C71DF">
            <w:pPr>
              <w:pStyle w:val="Style4"/>
              <w:widowControl/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67F14"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5C71DF" w:rsidRPr="00767F14" w:rsidRDefault="005C71DF" w:rsidP="005C71DF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 w:rsidRPr="00767F14">
              <w:rPr>
                <w:sz w:val="22"/>
                <w:szCs w:val="22"/>
              </w:rPr>
              <w:t xml:space="preserve">повышение    </w:t>
            </w:r>
            <w:proofErr w:type="spellStart"/>
            <w:r w:rsidRPr="00767F14">
              <w:rPr>
                <w:sz w:val="22"/>
                <w:szCs w:val="22"/>
              </w:rPr>
              <w:t>энергоэффективности</w:t>
            </w:r>
            <w:proofErr w:type="spellEnd"/>
            <w:r w:rsidRPr="00767F14">
              <w:rPr>
                <w:sz w:val="22"/>
                <w:szCs w:val="22"/>
              </w:rPr>
              <w:t xml:space="preserve">  путем  внедрения   </w:t>
            </w:r>
            <w:proofErr w:type="spellStart"/>
            <w:proofErr w:type="gramStart"/>
            <w:r w:rsidRPr="00767F14">
              <w:rPr>
                <w:sz w:val="22"/>
                <w:szCs w:val="22"/>
              </w:rPr>
              <w:t>энерго-сберегающих</w:t>
            </w:r>
            <w:proofErr w:type="spellEnd"/>
            <w:proofErr w:type="gramEnd"/>
            <w:r w:rsidRPr="00767F14">
              <w:rPr>
                <w:sz w:val="22"/>
                <w:szCs w:val="22"/>
              </w:rPr>
              <w:t xml:space="preserve"> технологий и оборудования на территории 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</w:t>
            </w:r>
            <w:r w:rsidRPr="00767F14">
              <w:rPr>
                <w:sz w:val="22"/>
                <w:szCs w:val="22"/>
              </w:rPr>
              <w:t>поселения;</w:t>
            </w:r>
          </w:p>
          <w:p w:rsidR="005C71DF" w:rsidRPr="00767F14" w:rsidRDefault="005C71DF" w:rsidP="005C71DF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 w:rsidRPr="00767F14">
              <w:rPr>
                <w:sz w:val="22"/>
                <w:szCs w:val="22"/>
              </w:rPr>
              <w:t>минимизация    расходов   по оплате энергоресурсов с помощью проведения энергосберегающих мероприятий в бюджетных организациях и на предприятиях жилищно-коммунального комплекса;</w:t>
            </w:r>
          </w:p>
          <w:p w:rsidR="005C71DF" w:rsidRPr="00767F14" w:rsidRDefault="005C71DF" w:rsidP="005C71DF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 w:rsidRPr="00767F14">
              <w:rPr>
                <w:sz w:val="22"/>
                <w:szCs w:val="22"/>
              </w:rPr>
              <w:t xml:space="preserve">обеспечение   надежности и эффективности поставки коммунальных ресурсов  за счет реконструкции и модернизации систем коммунальной инфраструктуры; </w:t>
            </w:r>
          </w:p>
          <w:p w:rsidR="005C71DF" w:rsidRPr="00767F14" w:rsidRDefault="005C71DF" w:rsidP="005C71DF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 w:rsidRPr="00767F14">
              <w:rPr>
                <w:color w:val="000000"/>
                <w:sz w:val="22"/>
                <w:szCs w:val="22"/>
              </w:rPr>
              <w:t xml:space="preserve">снижение износа </w:t>
            </w:r>
            <w:r w:rsidRPr="00767F14"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инфраструктуры </w:t>
            </w:r>
            <w:r w:rsidRPr="00767F14"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 w:rsidRPr="00767F14"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 w:rsidRPr="00767F14">
              <w:rPr>
                <w:rFonts w:eastAsia="Arial Unicode MS"/>
                <w:color w:val="000000"/>
                <w:w w:val="104"/>
                <w:sz w:val="22"/>
                <w:szCs w:val="22"/>
              </w:rPr>
              <w:t>плоснабжения</w:t>
            </w:r>
            <w:r w:rsidRPr="00767F14">
              <w:rPr>
                <w:rFonts w:eastAsia="Arial Unicode MS"/>
                <w:color w:val="000000"/>
                <w:sz w:val="22"/>
                <w:szCs w:val="22"/>
              </w:rPr>
              <w:t xml:space="preserve"> и </w:t>
            </w:r>
            <w:r w:rsidRPr="00767F14"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5C71DF" w:rsidRPr="007A0EAD" w:rsidRDefault="005C71DF" w:rsidP="00AD445A">
            <w:pPr>
              <w:shd w:val="clear" w:color="auto" w:fill="FFFFFF"/>
              <w:tabs>
                <w:tab w:val="left" w:pos="-75"/>
              </w:tabs>
              <w:suppressAutoHyphens/>
              <w:ind w:left="-75"/>
              <w:jc w:val="both"/>
              <w:rPr>
                <w:sz w:val="22"/>
                <w:szCs w:val="22"/>
              </w:rPr>
            </w:pPr>
          </w:p>
        </w:tc>
      </w:tr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Программы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2014-2016 годы</w:t>
            </w:r>
          </w:p>
        </w:tc>
      </w:tr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</w:p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Программы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1DF" w:rsidRPr="006F58B1" w:rsidTr="00AD445A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вания Программы</w:t>
            </w:r>
          </w:p>
          <w:p w:rsidR="005C71DF" w:rsidRPr="00FF52CE" w:rsidRDefault="005C71DF" w:rsidP="00AD445A">
            <w:pPr>
              <w:autoSpaceDE w:val="0"/>
              <w:autoSpaceDN w:val="0"/>
              <w:adjustRightInd w:val="0"/>
              <w:ind w:firstLine="4320"/>
              <w:jc w:val="both"/>
              <w:rPr>
                <w:sz w:val="22"/>
                <w:szCs w:val="22"/>
              </w:rPr>
            </w:pPr>
            <w:r w:rsidRPr="00FF52CE">
              <w:rPr>
                <w:sz w:val="22"/>
                <w:szCs w:val="22"/>
              </w:rPr>
              <w:t xml:space="preserve">в </w:t>
            </w:r>
            <w:proofErr w:type="gramStart"/>
            <w:r w:rsidRPr="00FF52CE">
              <w:rPr>
                <w:sz w:val="22"/>
                <w:szCs w:val="22"/>
              </w:rPr>
              <w:t>тысячах рублей</w:t>
            </w:r>
            <w:proofErr w:type="gramEnd"/>
            <w:r w:rsidRPr="00FF52CE">
              <w:rPr>
                <w:sz w:val="22"/>
                <w:szCs w:val="22"/>
              </w:rPr>
              <w:t xml:space="preserve"> с точностью до одного знака после запятой</w:t>
            </w:r>
          </w:p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59D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2014</w:t>
                  </w:r>
                </w:p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59D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59D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59D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2016 год</w:t>
                  </w:r>
                </w:p>
              </w:tc>
            </w:tr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155,0</w:t>
                  </w:r>
                </w:p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154,0</w:t>
                  </w: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4,0</w:t>
                  </w:r>
                </w:p>
              </w:tc>
            </w:tr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ind w:firstLine="257"/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5C71DF" w:rsidRPr="003A59DF" w:rsidRDefault="005C71DF" w:rsidP="00AD445A">
                  <w:pPr>
                    <w:ind w:firstLine="257"/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155,0</w:t>
                  </w: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154,0</w:t>
                  </w: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4,0</w:t>
                  </w:r>
                </w:p>
              </w:tc>
            </w:tr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C71DF" w:rsidRPr="003A59DF" w:rsidTr="00AD445A">
              <w:tc>
                <w:tcPr>
                  <w:tcW w:w="4035" w:type="dxa"/>
                </w:tcPr>
                <w:p w:rsidR="005C71DF" w:rsidRPr="003A59DF" w:rsidRDefault="005C71DF" w:rsidP="00AD445A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59DF">
                    <w:rPr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5C71DF" w:rsidRPr="003A59DF" w:rsidRDefault="005C71DF" w:rsidP="00AD445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1DF" w:rsidRPr="002F1163" w:rsidTr="00AD445A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</w:t>
            </w:r>
          </w:p>
          <w:p w:rsidR="005C71DF" w:rsidRPr="000F1FA3" w:rsidRDefault="005C71DF" w:rsidP="00AD4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ции Программы  </w:t>
            </w:r>
          </w:p>
          <w:p w:rsidR="005C71DF" w:rsidRPr="000F1FA3" w:rsidRDefault="005C71DF" w:rsidP="00AD44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D8544D" w:rsidRDefault="005C71DF" w:rsidP="00AD445A">
            <w:pPr>
              <w:ind w:left="405" w:hanging="405"/>
              <w:jc w:val="both"/>
              <w:rPr>
                <w:sz w:val="22"/>
                <w:szCs w:val="22"/>
              </w:rPr>
            </w:pPr>
            <w:r w:rsidRPr="00D8544D">
              <w:rPr>
                <w:sz w:val="22"/>
                <w:szCs w:val="22"/>
              </w:rPr>
              <w:t xml:space="preserve">В результате реализации Программы: </w:t>
            </w:r>
          </w:p>
          <w:p w:rsidR="005C71DF" w:rsidRPr="00D8544D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544D">
              <w:rPr>
                <w:sz w:val="22"/>
                <w:szCs w:val="22"/>
              </w:rPr>
              <w:t>- сократится потребление энергетических ресурсов в результате снижения потерь в процессе производства и доставки энергоресурсов потребителям;</w:t>
            </w:r>
          </w:p>
          <w:p w:rsidR="005C71DF" w:rsidRPr="00D8544D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544D">
              <w:rPr>
                <w:sz w:val="22"/>
                <w:szCs w:val="22"/>
              </w:rPr>
              <w:t>- будет обеспечено более рациональное использование водных ресурсов;</w:t>
            </w:r>
          </w:p>
          <w:p w:rsidR="005C71DF" w:rsidRPr="00D8544D" w:rsidRDefault="005C71DF" w:rsidP="00AD445A">
            <w:pPr>
              <w:jc w:val="both"/>
              <w:rPr>
                <w:rFonts w:eastAsia="Arial Unicode MS"/>
                <w:w w:val="105"/>
                <w:sz w:val="22"/>
                <w:szCs w:val="22"/>
              </w:rPr>
            </w:pPr>
            <w:r w:rsidRPr="00D8544D">
              <w:rPr>
                <w:sz w:val="22"/>
                <w:szCs w:val="22"/>
              </w:rPr>
              <w:t xml:space="preserve">- произойдет снижение процента износа </w:t>
            </w:r>
            <w:r w:rsidRPr="00D8544D">
              <w:rPr>
                <w:rFonts w:eastAsia="Arial Unicode MS"/>
                <w:sz w:val="22"/>
                <w:szCs w:val="22"/>
              </w:rPr>
              <w:t xml:space="preserve">систем коммунальной инфраструктуры </w:t>
            </w:r>
            <w:r w:rsidRPr="00D8544D">
              <w:rPr>
                <w:rFonts w:eastAsia="Arial Unicode MS"/>
                <w:w w:val="104"/>
                <w:sz w:val="22"/>
                <w:szCs w:val="22"/>
              </w:rPr>
              <w:t>в системах централизованного т</w:t>
            </w:r>
            <w:r w:rsidRPr="00D8544D">
              <w:rPr>
                <w:rFonts w:eastAsia="Arial Unicode MS"/>
                <w:w w:val="104"/>
                <w:sz w:val="22"/>
                <w:szCs w:val="22"/>
              </w:rPr>
              <w:t>е</w:t>
            </w:r>
            <w:r w:rsidRPr="00D8544D">
              <w:rPr>
                <w:rFonts w:eastAsia="Arial Unicode MS"/>
                <w:w w:val="104"/>
                <w:sz w:val="22"/>
                <w:szCs w:val="22"/>
              </w:rPr>
              <w:t xml:space="preserve">плоснабжения и </w:t>
            </w:r>
            <w:r w:rsidRPr="00D8544D">
              <w:rPr>
                <w:rFonts w:eastAsia="Arial Unicode MS"/>
                <w:w w:val="105"/>
                <w:sz w:val="22"/>
                <w:szCs w:val="22"/>
              </w:rPr>
              <w:t xml:space="preserve"> водоснабжения; </w:t>
            </w:r>
          </w:p>
          <w:p w:rsidR="005C71DF" w:rsidRPr="00D8544D" w:rsidRDefault="005C71DF" w:rsidP="00AD445A">
            <w:pPr>
              <w:jc w:val="both"/>
              <w:rPr>
                <w:iCs/>
                <w:sz w:val="22"/>
                <w:szCs w:val="22"/>
              </w:rPr>
            </w:pPr>
            <w:r w:rsidRPr="00D8544D">
              <w:rPr>
                <w:rFonts w:eastAsia="Arial Unicode MS"/>
                <w:w w:val="105"/>
                <w:sz w:val="22"/>
                <w:szCs w:val="22"/>
              </w:rPr>
              <w:t>- п</w:t>
            </w:r>
            <w:r w:rsidRPr="00D8544D">
              <w:rPr>
                <w:sz w:val="22"/>
                <w:szCs w:val="22"/>
              </w:rPr>
              <w:t xml:space="preserve">овысится эффективность использования </w:t>
            </w:r>
            <w:proofErr w:type="spellStart"/>
            <w:r w:rsidRPr="00D8544D">
              <w:rPr>
                <w:sz w:val="22"/>
                <w:szCs w:val="22"/>
              </w:rPr>
              <w:t>топливн</w:t>
            </w:r>
            <w:proofErr w:type="gramStart"/>
            <w:r w:rsidRPr="00D8544D">
              <w:rPr>
                <w:sz w:val="22"/>
                <w:szCs w:val="22"/>
              </w:rPr>
              <w:t>о</w:t>
            </w:r>
            <w:proofErr w:type="spellEnd"/>
            <w:r w:rsidRPr="00D8544D">
              <w:rPr>
                <w:sz w:val="22"/>
                <w:szCs w:val="22"/>
              </w:rPr>
              <w:t>-</w:t>
            </w:r>
            <w:proofErr w:type="gramEnd"/>
            <w:r w:rsidRPr="00D8544D">
              <w:rPr>
                <w:sz w:val="22"/>
                <w:szCs w:val="22"/>
              </w:rPr>
              <w:t xml:space="preserve">         </w:t>
            </w:r>
            <w:r w:rsidRPr="00D8544D">
              <w:rPr>
                <w:sz w:val="22"/>
                <w:szCs w:val="22"/>
              </w:rPr>
              <w:br/>
              <w:t xml:space="preserve">энергетических ресурсов за счет внедрения новых                 </w:t>
            </w:r>
            <w:r w:rsidRPr="00D8544D">
              <w:rPr>
                <w:sz w:val="22"/>
                <w:szCs w:val="22"/>
              </w:rPr>
              <w:br/>
            </w:r>
            <w:proofErr w:type="spellStart"/>
            <w:r w:rsidRPr="00D8544D">
              <w:rPr>
                <w:sz w:val="22"/>
                <w:szCs w:val="22"/>
              </w:rPr>
              <w:t>энерго-сберегающих</w:t>
            </w:r>
            <w:proofErr w:type="spellEnd"/>
            <w:r w:rsidRPr="00D8544D">
              <w:rPr>
                <w:sz w:val="22"/>
                <w:szCs w:val="22"/>
              </w:rPr>
              <w:t xml:space="preserve"> технологий, как следствие значительно снизятся расходы на оплату энергоресурсов.</w:t>
            </w:r>
          </w:p>
        </w:tc>
      </w:tr>
    </w:tbl>
    <w:p w:rsidR="005C71DF" w:rsidRDefault="005C71DF" w:rsidP="005C71DF">
      <w:pPr>
        <w:pStyle w:val="a3"/>
      </w:pPr>
    </w:p>
    <w:p w:rsidR="005C71DF" w:rsidRPr="00F62FF4" w:rsidRDefault="005C71DF" w:rsidP="005C71DF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 w:rsidRPr="00F62FF4">
        <w:rPr>
          <w:b/>
          <w:sz w:val="24"/>
          <w:szCs w:val="24"/>
        </w:rPr>
        <w:t>Общая характеристика сферы реализации Программы.</w:t>
      </w:r>
    </w:p>
    <w:p w:rsidR="005C71DF" w:rsidRPr="00386BAD" w:rsidRDefault="005C71DF" w:rsidP="005C71DF">
      <w:pPr>
        <w:autoSpaceDE w:val="0"/>
        <w:autoSpaceDN w:val="0"/>
        <w:adjustRightInd w:val="0"/>
        <w:ind w:firstLine="720"/>
        <w:jc w:val="both"/>
      </w:pPr>
      <w:r w:rsidRPr="00386BAD">
        <w:t>Одним из приоритетных направлений политики жилищно-коммунального комплекса является обеспечение комфортных условий проживания и доступности коммунальных услуг для населения.</w:t>
      </w:r>
    </w:p>
    <w:p w:rsidR="005C71DF" w:rsidRDefault="005C71DF" w:rsidP="005C71DF">
      <w:pPr>
        <w:autoSpaceDE w:val="0"/>
        <w:autoSpaceDN w:val="0"/>
        <w:adjustRightInd w:val="0"/>
        <w:ind w:firstLine="720"/>
        <w:jc w:val="both"/>
      </w:pPr>
      <w:r w:rsidRPr="00386BAD">
        <w:t>В настоящее время деятельность коммунального комплекса характеризуется низким качеством предоставления коммунальных услуг и неэффективным использованием природных ресурсов. Эксплуатация систем коммунальной инфрастру</w:t>
      </w:r>
      <w:r w:rsidRPr="00386BAD">
        <w:t>к</w:t>
      </w:r>
      <w:r w:rsidRPr="00386BAD">
        <w:t xml:space="preserve">туры </w:t>
      </w:r>
      <w:proofErr w:type="spellStart"/>
      <w:r>
        <w:t>Яргомжского</w:t>
      </w:r>
      <w:proofErr w:type="spellEnd"/>
      <w:r>
        <w:t xml:space="preserve"> сельского </w:t>
      </w:r>
      <w:r w:rsidRPr="00386BAD">
        <w:t xml:space="preserve">поселения </w:t>
      </w:r>
      <w:r>
        <w:t xml:space="preserve"> (далее – поселение)</w:t>
      </w:r>
      <w:r w:rsidRPr="00386BAD">
        <w:t xml:space="preserve"> характеризуется высокой вероятностью во</w:t>
      </w:r>
      <w:r w:rsidRPr="00386BAD">
        <w:t>з</w:t>
      </w:r>
      <w:r w:rsidRPr="00386BAD">
        <w:t xml:space="preserve">никновения ситуаций, которые </w:t>
      </w:r>
      <w:r>
        <w:t xml:space="preserve">в конечном итоге ведут </w:t>
      </w:r>
      <w:r w:rsidRPr="00386BAD">
        <w:t xml:space="preserve"> к нарушению функцион</w:t>
      </w:r>
      <w:r w:rsidRPr="00386BAD">
        <w:t>и</w:t>
      </w:r>
      <w:r w:rsidRPr="00386BAD">
        <w:t>рования систем жизнеобеспечения населения, к увеличению количества случаев предоста</w:t>
      </w:r>
      <w:r w:rsidRPr="00386BAD">
        <w:t>в</w:t>
      </w:r>
      <w:r w:rsidRPr="00386BAD">
        <w:t xml:space="preserve">ления коммунальных услуг </w:t>
      </w:r>
      <w:r w:rsidRPr="00386BAD">
        <w:lastRenderedPageBreak/>
        <w:t xml:space="preserve">ненадлежащего качества, </w:t>
      </w:r>
      <w:r>
        <w:t>загрязнению</w:t>
      </w:r>
      <w:r w:rsidRPr="00386BAD">
        <w:t xml:space="preserve"> о</w:t>
      </w:r>
      <w:r w:rsidRPr="00386BAD">
        <w:t>к</w:t>
      </w:r>
      <w:r>
        <w:t xml:space="preserve">ружающей среды, </w:t>
      </w:r>
      <w:r w:rsidRPr="00386BAD">
        <w:t xml:space="preserve">а также неэффективному использованию топливных и энергетических ресурсов </w:t>
      </w:r>
      <w:r>
        <w:t xml:space="preserve">на территории поселения. </w:t>
      </w:r>
      <w:r w:rsidRPr="00386BAD">
        <w:t xml:space="preserve"> </w:t>
      </w:r>
    </w:p>
    <w:p w:rsidR="005C71DF" w:rsidRPr="00386BAD" w:rsidRDefault="005C71DF" w:rsidP="005C71DF">
      <w:pPr>
        <w:autoSpaceDE w:val="0"/>
        <w:autoSpaceDN w:val="0"/>
        <w:adjustRightInd w:val="0"/>
        <w:ind w:firstLine="720"/>
        <w:jc w:val="both"/>
      </w:pPr>
      <w:r>
        <w:t>П</w:t>
      </w:r>
      <w:r w:rsidRPr="00386BAD">
        <w:t>ричин</w:t>
      </w:r>
      <w:r>
        <w:t>ами</w:t>
      </w:r>
      <w:r w:rsidRPr="00386BAD">
        <w:t xml:space="preserve"> возникновения этих проблем является высокий уровень износа объектов коммунальной инфраструктуры и их технологическая отсталость.</w:t>
      </w:r>
    </w:p>
    <w:p w:rsidR="005C71DF" w:rsidRPr="00386BAD" w:rsidRDefault="005C71DF" w:rsidP="005C71DF">
      <w:pPr>
        <w:autoSpaceDE w:val="0"/>
        <w:autoSpaceDN w:val="0"/>
        <w:adjustRightInd w:val="0"/>
        <w:ind w:firstLine="720"/>
        <w:jc w:val="both"/>
      </w:pPr>
      <w:r w:rsidRPr="00386BAD">
        <w:t>Износ и технологическая отсталость объектов коммунальной инфраструктуры связаны с недостатками проводимой в предыдущие годы тарифной политики, которая не обеспечивала возможность проведения модерниз</w:t>
      </w:r>
      <w:r w:rsidRPr="00386BAD">
        <w:t>а</w:t>
      </w:r>
      <w:r w:rsidRPr="00386BAD">
        <w:t>ции объектов коммунальной инфраструктуры, не формировала стимулы к с</w:t>
      </w:r>
      <w:r w:rsidRPr="00386BAD">
        <w:t>о</w:t>
      </w:r>
      <w:r w:rsidRPr="00386BAD">
        <w:t>кращению затрат.</w:t>
      </w:r>
    </w:p>
    <w:p w:rsidR="005C71DF" w:rsidRPr="00386BAD" w:rsidRDefault="005C71DF" w:rsidP="005C71DF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 w:rsidRPr="00386BAD">
        <w:t>На сегодняшний день уровень износа объектов коммунальной инфраструктуры в среднем составляет 65% и 58 % в си</w:t>
      </w:r>
      <w:r w:rsidRPr="00386BAD">
        <w:rPr>
          <w:rFonts w:eastAsia="Arial Unicode MS"/>
          <w:w w:val="104"/>
        </w:rPr>
        <w:t>стемах централизованного т</w:t>
      </w:r>
      <w:r w:rsidRPr="00386BAD">
        <w:rPr>
          <w:rFonts w:eastAsia="Arial Unicode MS"/>
          <w:w w:val="104"/>
        </w:rPr>
        <w:t>е</w:t>
      </w:r>
      <w:r w:rsidRPr="00386BAD">
        <w:rPr>
          <w:rFonts w:eastAsia="Arial Unicode MS"/>
          <w:w w:val="104"/>
        </w:rPr>
        <w:t xml:space="preserve">плоснабжения и </w:t>
      </w:r>
      <w:r w:rsidRPr="00386BAD">
        <w:rPr>
          <w:rFonts w:eastAsia="Arial Unicode MS"/>
          <w:w w:val="105"/>
        </w:rPr>
        <w:t>водоснабжения</w:t>
      </w:r>
      <w:r w:rsidRPr="00386BAD">
        <w:rPr>
          <w:rFonts w:eastAsia="Arial Unicode MS"/>
          <w:w w:val="104"/>
        </w:rPr>
        <w:t xml:space="preserve">  соответственно</w:t>
      </w:r>
      <w:r w:rsidRPr="00386BAD">
        <w:t>.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 w:rsidRPr="00386BAD">
        <w:t xml:space="preserve">Следствием износа и технологической отсталости </w:t>
      </w:r>
      <w:r w:rsidRPr="003D35B2">
        <w:t xml:space="preserve">объектов коммунальной инфраструктуры является низкое качество предоставления коммунальных услуг, зачастую не соответствующее запросам потребителей. 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 w:rsidRPr="003D35B2">
        <w:t xml:space="preserve">Планово-предупредительный ремонт сетей и оборудования систем водоснабжения и  коммунальной энергетики практически полностью уступает место аварийно-восстановительным работам, что приводит к снижению надежности работы </w:t>
      </w:r>
      <w:r>
        <w:t xml:space="preserve">данных </w:t>
      </w:r>
      <w:r w:rsidRPr="003D35B2">
        <w:t>объектов.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 w:rsidRPr="003D35B2">
        <w:t>Неэффективное использование ресурсов в процессе производства и транспортировки до потребителей выражается в высоких потерях воды, тепловой и электрической энергии. При этом наблюдается р</w:t>
      </w:r>
      <w:r w:rsidRPr="003D35B2">
        <w:rPr>
          <w:color w:val="000000"/>
        </w:rPr>
        <w:t xml:space="preserve">егулярный рост стоимости коммунальных услуг для населения. </w:t>
      </w:r>
      <w:r w:rsidRPr="003D35B2">
        <w:t>Действующий в большинстве случаев затратный метод формирования тарифов на услуги теплоснабжения, водоснабжения и водоотведения с использованием нормативной рентабельности не дост</w:t>
      </w:r>
      <w:r w:rsidRPr="003D35B2">
        <w:t>а</w:t>
      </w:r>
      <w:r w:rsidRPr="003D35B2">
        <w:t>точно стимулирует организации коммунального комплекса к сокращению собственных изде</w:t>
      </w:r>
      <w:r w:rsidRPr="003D35B2">
        <w:t>р</w:t>
      </w:r>
      <w:r w:rsidRPr="003D35B2">
        <w:t>жек, к проведению мероприятий по энергосбережению и повышению энергетической эффективности на объектах коммунальной и</w:t>
      </w:r>
      <w:r w:rsidRPr="003D35B2">
        <w:t>н</w:t>
      </w:r>
      <w:r w:rsidRPr="003D35B2">
        <w:t>фраструктуры.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 w:rsidRPr="003D35B2">
        <w:t>Увеличение стоимости жилищно-коммунальных услуг при ограниченных возможностях населения самостоятельно регулировать объем их потребления,  ежегодный рост объемов финансирования расходов на оплату энергоресурсов администрации поселения, муниципальных бюджетных учреждений</w:t>
      </w:r>
      <w:r>
        <w:t>, иных юридических лиц</w:t>
      </w:r>
      <w:r w:rsidRPr="003D35B2">
        <w:t xml:space="preserve">, </w:t>
      </w:r>
      <w:r>
        <w:t xml:space="preserve"> </w:t>
      </w:r>
      <w:r w:rsidRPr="003D35B2">
        <w:t>зарегистрированных на территории поселения</w:t>
      </w:r>
      <w:r>
        <w:t xml:space="preserve">, </w:t>
      </w:r>
      <w:r w:rsidRPr="003D35B2">
        <w:t xml:space="preserve"> требует поиска новых возможностей и современных подходов к решению данных задач. </w:t>
      </w:r>
    </w:p>
    <w:p w:rsidR="005C71DF" w:rsidRPr="003D35B2" w:rsidRDefault="005C71DF" w:rsidP="005C71DF">
      <w:pPr>
        <w:ind w:firstLine="720"/>
        <w:jc w:val="both"/>
      </w:pPr>
      <w:r>
        <w:t>Н</w:t>
      </w:r>
      <w:r w:rsidRPr="003D35B2">
        <w:t>еобходим комплекс мер по интенсификации энергосбережения, который заключаются в разработке, принятии и реализации срочных согласованных действий по повышению энерг</w:t>
      </w:r>
      <w:r w:rsidRPr="003D35B2">
        <w:t>е</w:t>
      </w:r>
      <w:r w:rsidRPr="003D35B2">
        <w:t>тической эффективности при производстве, передаче и потреблении энергии и ресурсов других видов на территории поселения.</w:t>
      </w:r>
    </w:p>
    <w:p w:rsidR="005C71DF" w:rsidRPr="003D35B2" w:rsidRDefault="005C71DF" w:rsidP="005C71DF">
      <w:pPr>
        <w:ind w:firstLine="720"/>
        <w:jc w:val="both"/>
      </w:pPr>
      <w:r w:rsidRPr="003D35B2">
        <w:t>Повышение эффективности использования энергии и других видов</w:t>
      </w:r>
      <w:r w:rsidRPr="003D35B2">
        <w:rPr>
          <w:i/>
        </w:rPr>
        <w:t xml:space="preserve"> </w:t>
      </w:r>
      <w:r w:rsidRPr="003D35B2">
        <w:t>ресурсов требует координации действий поставщиков и потребителей  ресурсов, выработки общей технической политики, согласования договорных у</w:t>
      </w:r>
      <w:r w:rsidRPr="003D35B2">
        <w:t>с</w:t>
      </w:r>
      <w:r w:rsidRPr="003D35B2">
        <w:t xml:space="preserve">ловий, сохранения баланса и устойчивости работы технических систем. Интересы участников рыночных отношений </w:t>
      </w:r>
      <w:r>
        <w:t xml:space="preserve">зачастую </w:t>
      </w:r>
      <w:r w:rsidRPr="003D35B2">
        <w:t>прямо противоположны, что требует участия в процессе третьей стороны в лице администрации поселения, имеющей полномочия в сфере регулирования электроэнергетики и комм</w:t>
      </w:r>
      <w:r w:rsidRPr="003D35B2">
        <w:t>у</w:t>
      </w:r>
      <w:r w:rsidRPr="003D35B2">
        <w:t>нальных  ресурсов</w:t>
      </w:r>
      <w:r>
        <w:t xml:space="preserve"> (иначе </w:t>
      </w:r>
      <w:r w:rsidRPr="003D35B2">
        <w:t>баланс в отношениях поставщиков и п</w:t>
      </w:r>
      <w:r w:rsidRPr="003D35B2">
        <w:t>о</w:t>
      </w:r>
      <w:r w:rsidRPr="003D35B2">
        <w:t>требителей ресурсов будет смещен в пользу поставщиков).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 w:rsidRPr="003D35B2">
        <w:t xml:space="preserve">Для повышения качества предоставляемых коммунальных услуг и эффективности использования природных ресурсов необходимо обеспечить  комплексное проведение мероприятий по  модернизации объектов коммунальной инфраструктуры, что в конечном итоге должно привести   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 w:rsidRPr="003D35B2">
        <w:t xml:space="preserve">- </w:t>
      </w:r>
      <w:r>
        <w:t xml:space="preserve">к </w:t>
      </w:r>
      <w:r w:rsidRPr="003D35B2">
        <w:t>уменьшению потребления энергетических ресурсов в результате снижения потерь в процессе производства и доставки энергоресурсов потребителям и  более рациональному использованию водных ресурсов;</w:t>
      </w:r>
    </w:p>
    <w:p w:rsidR="005C71DF" w:rsidRDefault="005C71DF" w:rsidP="005C71DF">
      <w:pPr>
        <w:autoSpaceDE w:val="0"/>
        <w:autoSpaceDN w:val="0"/>
        <w:adjustRightInd w:val="0"/>
        <w:ind w:firstLine="720"/>
        <w:jc w:val="both"/>
      </w:pPr>
      <w:r w:rsidRPr="003D35B2">
        <w:lastRenderedPageBreak/>
        <w:t xml:space="preserve">- </w:t>
      </w:r>
      <w:r>
        <w:t xml:space="preserve">к </w:t>
      </w:r>
      <w:r w:rsidRPr="003D35B2">
        <w:t>ул</w:t>
      </w:r>
      <w:r>
        <w:t>учшению экологического состояния</w:t>
      </w:r>
      <w:r w:rsidRPr="003D35B2">
        <w:t xml:space="preserve"> территории поселения, обеспечению комфортных условий проживания на территории поселения</w:t>
      </w:r>
      <w:r>
        <w:t xml:space="preserve">;  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>
        <w:t xml:space="preserve">- к </w:t>
      </w:r>
      <w:r w:rsidRPr="003D35B2">
        <w:t>доступности ко</w:t>
      </w:r>
      <w:r>
        <w:t xml:space="preserve">ммунальных услуг для населения и </w:t>
      </w:r>
      <w:r w:rsidRPr="003D35B2">
        <w:t xml:space="preserve">минимизации расходов на оплату коммунальных услуг; 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 w:rsidRPr="003D35B2">
        <w:t xml:space="preserve">-  </w:t>
      </w:r>
      <w:r>
        <w:t xml:space="preserve">к </w:t>
      </w:r>
      <w:r w:rsidRPr="003D35B2">
        <w:t xml:space="preserve">повышению  роли проводимых энергетических обследований, учета и </w:t>
      </w:r>
      <w:proofErr w:type="gramStart"/>
      <w:r w:rsidRPr="003D35B2">
        <w:t>контроля за</w:t>
      </w:r>
      <w:proofErr w:type="gramEnd"/>
      <w:r w:rsidRPr="003D35B2">
        <w:t xml:space="preserve"> потреблением энергоресурсов и совершенствованию системы их нормирования в бюджетной сфере и в сфере нормирования  жилищно-коммунального хозяйства.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  <w:r>
        <w:t xml:space="preserve">Реализация настоящей </w:t>
      </w:r>
      <w:r w:rsidRPr="003D35B2">
        <w:t>П</w:t>
      </w:r>
      <w:r>
        <w:t>рограммы</w:t>
      </w:r>
      <w:r w:rsidRPr="003D35B2">
        <w:t xml:space="preserve"> </w:t>
      </w:r>
      <w:r>
        <w:t xml:space="preserve">в конечном итоге </w:t>
      </w:r>
      <w:r w:rsidRPr="003D35B2">
        <w:t xml:space="preserve">позволит улучшить положение дел в сфере жилищно-коммунального хозяйства, осуществить меры по обеспечению надежности и эффективности поставки коммунальных ресурсов  за счет реконструкции и модернизации систем коммунальной инфраструктуры, </w:t>
      </w:r>
      <w:r w:rsidRPr="003D35B2">
        <w:rPr>
          <w:rFonts w:eastAsia="Arial Unicode MS"/>
          <w:w w:val="105"/>
        </w:rPr>
        <w:t>п</w:t>
      </w:r>
      <w:r w:rsidRPr="003D35B2">
        <w:t xml:space="preserve">овысить эффективность использования топливно-энергетических ресурсов за счет внедрения новых </w:t>
      </w:r>
      <w:proofErr w:type="spellStart"/>
      <w:proofErr w:type="gramStart"/>
      <w:r w:rsidRPr="003D35B2">
        <w:t>энерго-сберегающих</w:t>
      </w:r>
      <w:proofErr w:type="spellEnd"/>
      <w:proofErr w:type="gramEnd"/>
      <w:r w:rsidRPr="003D35B2">
        <w:t xml:space="preserve"> технологий. </w:t>
      </w:r>
    </w:p>
    <w:p w:rsidR="005C71DF" w:rsidRPr="003D35B2" w:rsidRDefault="005C71DF" w:rsidP="005C71DF">
      <w:pPr>
        <w:autoSpaceDE w:val="0"/>
        <w:autoSpaceDN w:val="0"/>
        <w:adjustRightInd w:val="0"/>
        <w:ind w:firstLine="720"/>
        <w:jc w:val="both"/>
      </w:pPr>
    </w:p>
    <w:p w:rsidR="005C71DF" w:rsidRDefault="005C71DF" w:rsidP="005C71DF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сфере реализации Программы, </w:t>
      </w:r>
    </w:p>
    <w:p w:rsidR="005C71DF" w:rsidRDefault="005C71DF" w:rsidP="005C71D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Pr="00220BC8">
        <w:rPr>
          <w:rFonts w:ascii="Times New Roman" w:hAnsi="Times New Roman"/>
          <w:b/>
          <w:sz w:val="24"/>
          <w:szCs w:val="24"/>
        </w:rPr>
        <w:t>ели, задачи и сроки</w:t>
      </w:r>
      <w:r>
        <w:rPr>
          <w:rFonts w:ascii="Times New Roman" w:hAnsi="Times New Roman"/>
          <w:b/>
          <w:sz w:val="24"/>
          <w:szCs w:val="24"/>
        </w:rPr>
        <w:t xml:space="preserve"> ее  реализации</w:t>
      </w:r>
    </w:p>
    <w:p w:rsidR="005C71DF" w:rsidRPr="00E30A2D" w:rsidRDefault="005C71DF" w:rsidP="005C71D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C71DF" w:rsidRPr="00E30A2D" w:rsidRDefault="005C71DF" w:rsidP="005C71DF">
      <w:pPr>
        <w:autoSpaceDE w:val="0"/>
        <w:autoSpaceDN w:val="0"/>
        <w:adjustRightInd w:val="0"/>
        <w:ind w:firstLine="720"/>
        <w:jc w:val="both"/>
      </w:pPr>
      <w:r w:rsidRPr="00E30A2D">
        <w:t xml:space="preserve">Программа «Энергосбережение    и   повышение    энергетической эффективности  </w:t>
      </w:r>
      <w:r>
        <w:t>в</w:t>
      </w:r>
      <w:r w:rsidRPr="00E30A2D">
        <w:t xml:space="preserve"> </w:t>
      </w:r>
      <w:proofErr w:type="spellStart"/>
      <w:r w:rsidRPr="00E30A2D">
        <w:t>Яргомжско</w:t>
      </w:r>
      <w:r>
        <w:t>м</w:t>
      </w:r>
      <w:proofErr w:type="spellEnd"/>
      <w:r w:rsidRPr="00E30A2D">
        <w:t xml:space="preserve"> сельско</w:t>
      </w:r>
      <w:r>
        <w:t>м поселении</w:t>
      </w:r>
      <w:r w:rsidRPr="00E30A2D">
        <w:t xml:space="preserve"> на 2014-2016 годы» определяет потре</w:t>
      </w:r>
      <w:r w:rsidRPr="00E30A2D">
        <w:t>б</w:t>
      </w:r>
      <w:r w:rsidRPr="00E30A2D">
        <w:t xml:space="preserve">ность </w:t>
      </w:r>
    </w:p>
    <w:p w:rsidR="005C71DF" w:rsidRPr="00E30A2D" w:rsidRDefault="005C71DF" w:rsidP="005C71D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30A2D">
        <w:t>- в повышении эффективности использования топливно-энергетических ресурсов в поселении.</w:t>
      </w:r>
    </w:p>
    <w:p w:rsidR="005C71DF" w:rsidRPr="00E30A2D" w:rsidRDefault="005C71DF" w:rsidP="005C71DF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Основными целями Программы в этом случае будут являться: </w:t>
      </w:r>
    </w:p>
    <w:p w:rsidR="005C71DF" w:rsidRPr="00E30A2D" w:rsidRDefault="005C71DF" w:rsidP="005C71DF">
      <w:pPr>
        <w:autoSpaceDE w:val="0"/>
        <w:autoSpaceDN w:val="0"/>
        <w:adjustRightInd w:val="0"/>
        <w:ind w:firstLine="720"/>
        <w:jc w:val="both"/>
      </w:pPr>
      <w:r w:rsidRPr="00E30A2D">
        <w:t xml:space="preserve">- повышение  эффективности    использования  топливно-энергетических ресурсов; </w:t>
      </w:r>
    </w:p>
    <w:p w:rsidR="005C71DF" w:rsidRPr="00E30A2D" w:rsidRDefault="005C71DF" w:rsidP="005C71DF">
      <w:pPr>
        <w:autoSpaceDE w:val="0"/>
        <w:autoSpaceDN w:val="0"/>
        <w:adjustRightInd w:val="0"/>
        <w:ind w:firstLine="720"/>
        <w:jc w:val="both"/>
      </w:pPr>
      <w:r w:rsidRPr="00E30A2D">
        <w:t xml:space="preserve">- экономия  расходов  на  оплату энергоресурсов  </w:t>
      </w:r>
    </w:p>
    <w:p w:rsidR="005C71DF" w:rsidRPr="00E30A2D" w:rsidRDefault="005C71DF" w:rsidP="005C71DF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5C71DF" w:rsidRPr="00E30A2D" w:rsidRDefault="005C71DF" w:rsidP="005C71DF">
      <w:pPr>
        <w:pStyle w:val="Style4"/>
        <w:widowControl/>
        <w:tabs>
          <w:tab w:val="left" w:pos="405"/>
        </w:tabs>
        <w:spacing w:line="240" w:lineRule="auto"/>
        <w:ind w:firstLine="720"/>
      </w:pPr>
      <w:r w:rsidRPr="00E30A2D">
        <w:t xml:space="preserve">- повышение    </w:t>
      </w:r>
      <w:proofErr w:type="spellStart"/>
      <w:r w:rsidRPr="00E30A2D">
        <w:t>энергоэффективности</w:t>
      </w:r>
      <w:proofErr w:type="spellEnd"/>
      <w:r w:rsidRPr="00E30A2D">
        <w:t xml:space="preserve">  путем  внедрения   </w:t>
      </w:r>
      <w:proofErr w:type="spellStart"/>
      <w:proofErr w:type="gramStart"/>
      <w:r w:rsidRPr="00E30A2D">
        <w:t>энерго-сберегающих</w:t>
      </w:r>
      <w:proofErr w:type="spellEnd"/>
      <w:proofErr w:type="gramEnd"/>
      <w:r w:rsidRPr="00E30A2D">
        <w:t xml:space="preserve"> технологий;</w:t>
      </w:r>
    </w:p>
    <w:p w:rsidR="005C71DF" w:rsidRPr="00E30A2D" w:rsidRDefault="005C71DF" w:rsidP="005C71DF">
      <w:pPr>
        <w:pStyle w:val="Style4"/>
        <w:widowControl/>
        <w:tabs>
          <w:tab w:val="left" w:pos="405"/>
        </w:tabs>
        <w:spacing w:line="240" w:lineRule="auto"/>
        <w:ind w:firstLine="720"/>
      </w:pPr>
      <w:r w:rsidRPr="00E30A2D">
        <w:t>- минимизация    расходов   по оплате энергоресурсов с помощью проведения энергосберегающих мероприятий;</w:t>
      </w:r>
    </w:p>
    <w:p w:rsidR="005C71DF" w:rsidRPr="00E30A2D" w:rsidRDefault="005C71DF" w:rsidP="005C71DF">
      <w:pPr>
        <w:autoSpaceDE w:val="0"/>
        <w:autoSpaceDN w:val="0"/>
        <w:adjustRightInd w:val="0"/>
        <w:ind w:firstLine="720"/>
        <w:jc w:val="both"/>
      </w:pPr>
      <w:r w:rsidRPr="00E30A2D">
        <w:t xml:space="preserve">Достижение поставленных целей 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мероприятий, направленных на  обеспечение надежного, безопасного и безаварийного снабжения поселения  питьевой водой,  </w:t>
      </w:r>
      <w:proofErr w:type="spellStart"/>
      <w:r w:rsidRPr="00E30A2D">
        <w:t>электр</w:t>
      </w:r>
      <w:proofErr w:type="gramStart"/>
      <w:r w:rsidRPr="00E30A2D">
        <w:t>о</w:t>
      </w:r>
      <w:proofErr w:type="spellEnd"/>
      <w:r w:rsidRPr="00E30A2D">
        <w:t>-</w:t>
      </w:r>
      <w:proofErr w:type="gramEnd"/>
      <w:r w:rsidRPr="00E30A2D">
        <w:t xml:space="preserve"> и  </w:t>
      </w:r>
      <w:proofErr w:type="spellStart"/>
      <w:r w:rsidRPr="00E30A2D">
        <w:t>теплоэнергией</w:t>
      </w:r>
      <w:proofErr w:type="spellEnd"/>
      <w:r w:rsidRPr="00E30A2D">
        <w:t xml:space="preserve">. </w:t>
      </w:r>
    </w:p>
    <w:p w:rsidR="005C71DF" w:rsidRPr="00E30A2D" w:rsidRDefault="005C71DF" w:rsidP="005C71DF">
      <w:pPr>
        <w:autoSpaceDE w:val="0"/>
        <w:autoSpaceDN w:val="0"/>
        <w:adjustRightInd w:val="0"/>
        <w:ind w:firstLine="540"/>
        <w:jc w:val="both"/>
      </w:pPr>
      <w:r w:rsidRPr="00E30A2D">
        <w:t xml:space="preserve">К основным мероприятиям реализации Программы относится, прежде всего, проведение комплекса мероприятий, включающих в себя широкий спектр вопросов в области модернизации объектов коммунальной инфраструктуры, энергетической безопасности и энергосбережения поселения. </w:t>
      </w:r>
    </w:p>
    <w:p w:rsidR="005C71DF" w:rsidRPr="00E30A2D" w:rsidRDefault="005C71DF" w:rsidP="005C71DF">
      <w:pPr>
        <w:ind w:firstLine="720"/>
        <w:jc w:val="both"/>
      </w:pPr>
      <w:r w:rsidRPr="00E30A2D">
        <w:t xml:space="preserve"> К организационно-правовым мероприятиям по управлению энергосбережением, относится </w:t>
      </w:r>
      <w:proofErr w:type="gramStart"/>
      <w:r w:rsidRPr="00E30A2D">
        <w:t>разработка</w:t>
      </w:r>
      <w:proofErr w:type="gramEnd"/>
      <w:r w:rsidRPr="00E30A2D">
        <w:t xml:space="preserve">  и утверждение муниципальной нормативной базы по энергосбережению в части стимулирования  энергосбережения,  эффективного использования энергии и ресурсов. </w:t>
      </w:r>
    </w:p>
    <w:p w:rsidR="005C71DF" w:rsidRPr="00E30A2D" w:rsidRDefault="005C71DF" w:rsidP="005C71DF">
      <w:pPr>
        <w:ind w:firstLine="720"/>
        <w:jc w:val="both"/>
      </w:pPr>
      <w:r w:rsidRPr="00E30A2D">
        <w:t xml:space="preserve">При согласовании проектов строительства, реконструкции, капитального ремонта и  при приемке объектов капитального строительства  необходимо ввести в практику применения требований по </w:t>
      </w:r>
      <w:proofErr w:type="spellStart"/>
      <w:r w:rsidRPr="00E30A2D">
        <w:t>ресурсо</w:t>
      </w:r>
      <w:proofErr w:type="spellEnd"/>
      <w:r w:rsidRPr="00E30A2D">
        <w:t>-, энергосбережению, соответствующих требованиям фед</w:t>
      </w:r>
      <w:r w:rsidRPr="00E30A2D">
        <w:t>е</w:t>
      </w:r>
      <w:r w:rsidRPr="00E30A2D">
        <w:t>ральным нормативным актам, а также обеспечить их соблюдение.</w:t>
      </w:r>
    </w:p>
    <w:p w:rsidR="005C71DF" w:rsidRPr="00E30A2D" w:rsidRDefault="005C71DF" w:rsidP="005C71DF">
      <w:pPr>
        <w:ind w:firstLine="708"/>
        <w:jc w:val="both"/>
      </w:pPr>
      <w:r w:rsidRPr="00E30A2D">
        <w:t xml:space="preserve">С целью проведения </w:t>
      </w:r>
      <w:proofErr w:type="spellStart"/>
      <w:r w:rsidRPr="00E30A2D">
        <w:t>энергоаудита</w:t>
      </w:r>
      <w:proofErr w:type="spellEnd"/>
      <w:r w:rsidRPr="00E30A2D">
        <w:t>, энергетических обследований и ведения энергетических паспортов необходимо установить приборы учета коммунальных ресурсов, устройства регулирования п</w:t>
      </w:r>
      <w:r w:rsidRPr="00E30A2D">
        <w:t>о</w:t>
      </w:r>
      <w:r w:rsidRPr="00E30A2D">
        <w:t xml:space="preserve">требления тепловой энергии, а также утеплить фасады. </w:t>
      </w:r>
    </w:p>
    <w:p w:rsidR="005C71DF" w:rsidRPr="00E30A2D" w:rsidRDefault="005C71DF" w:rsidP="005C71DF">
      <w:pPr>
        <w:autoSpaceDE w:val="0"/>
        <w:autoSpaceDN w:val="0"/>
        <w:adjustRightInd w:val="0"/>
        <w:ind w:firstLine="540"/>
        <w:jc w:val="both"/>
      </w:pPr>
      <w:r w:rsidRPr="00E30A2D">
        <w:t xml:space="preserve">  В целом, мероприятия Программы направлены на решение вопросов по подготовке населения к осенне-зимним периодам, по капитальному ремонту жилищно-коммунального хозяйства, по энергосбережению социальной сферы. Проведение  этих и других мероприятий  в данной сфере позволит в конечном итоге сформировать единую функциональную основу для достижения показателей настоящей Программы.</w:t>
      </w:r>
    </w:p>
    <w:p w:rsidR="005C71DF" w:rsidRPr="00E30A2D" w:rsidRDefault="005C71DF" w:rsidP="005C71DF">
      <w:pPr>
        <w:tabs>
          <w:tab w:val="left" w:pos="1155"/>
        </w:tabs>
        <w:autoSpaceDE w:val="0"/>
        <w:autoSpaceDN w:val="0"/>
        <w:adjustRightInd w:val="0"/>
        <w:ind w:firstLine="720"/>
        <w:jc w:val="both"/>
      </w:pPr>
      <w:r w:rsidRPr="00E30A2D">
        <w:lastRenderedPageBreak/>
        <w:t>Срок реализации Программы 2014-2016 годы.</w:t>
      </w:r>
    </w:p>
    <w:p w:rsidR="005C71DF" w:rsidRPr="00E30A2D" w:rsidRDefault="005C71DF" w:rsidP="005C71DF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5C71DF" w:rsidRPr="00F62FF4" w:rsidRDefault="005C71DF" w:rsidP="005C71DF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5C71DF" w:rsidRPr="00F62FF4" w:rsidRDefault="005C71DF" w:rsidP="005C71DF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62FF4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5C71DF" w:rsidRDefault="005C71DF" w:rsidP="005C71D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62FF4">
        <w:rPr>
          <w:rFonts w:ascii="Times New Roman" w:hAnsi="Times New Roman"/>
          <w:b/>
          <w:sz w:val="24"/>
          <w:szCs w:val="24"/>
        </w:rPr>
        <w:t>нео</w:t>
      </w:r>
      <w:r w:rsidRPr="00F62FF4">
        <w:rPr>
          <w:rFonts w:ascii="Times New Roman" w:hAnsi="Times New Roman"/>
          <w:b/>
          <w:sz w:val="24"/>
          <w:szCs w:val="24"/>
        </w:rPr>
        <w:t>б</w:t>
      </w:r>
      <w:r w:rsidRPr="00F62FF4"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 w:rsidRPr="00F62FF4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C71DF" w:rsidRPr="00F62FF4" w:rsidRDefault="005C71DF" w:rsidP="005C71D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C71DF" w:rsidRPr="00F62FF4" w:rsidRDefault="005C71DF" w:rsidP="005C71DF">
      <w:pPr>
        <w:autoSpaceDE w:val="0"/>
        <w:autoSpaceDN w:val="0"/>
        <w:adjustRightInd w:val="0"/>
        <w:ind w:firstLine="720"/>
        <w:jc w:val="both"/>
      </w:pPr>
      <w:r w:rsidRPr="00F62FF4">
        <w:t>При разработке стратегии ресурсного обеспечения Программы учитывались существу</w:t>
      </w:r>
      <w:r w:rsidRPr="00F62FF4">
        <w:t>ю</w:t>
      </w:r>
      <w:r w:rsidRPr="00F62FF4">
        <w:t>щая ситуация в финансово-бюджетной сфере поселения, а также высокая социальная значимость проблемы.</w:t>
      </w:r>
    </w:p>
    <w:p w:rsidR="005C71DF" w:rsidRPr="00F62FF4" w:rsidRDefault="005C71DF" w:rsidP="005C71DF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F62FF4">
        <w:t>Общий объем финансовых ресурсов на реа</w:t>
      </w:r>
      <w:r>
        <w:t>лизацию Программы составляет 313,0</w:t>
      </w:r>
      <w:r w:rsidRPr="00F62FF4">
        <w:t xml:space="preserve"> тыс. ру</w:t>
      </w:r>
      <w:r w:rsidRPr="00F62FF4">
        <w:t>б</w:t>
      </w:r>
      <w:r w:rsidRPr="00F62FF4">
        <w:t>лей, в том числе по годам реализации Программы:</w:t>
      </w:r>
    </w:p>
    <w:p w:rsidR="005C71DF" w:rsidRPr="00F62FF4" w:rsidRDefault="005C71DF" w:rsidP="005C71DF">
      <w:pPr>
        <w:pStyle w:val="2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5C71DF" w:rsidRPr="00F62FF4" w:rsidTr="00AD445A">
        <w:trPr>
          <w:trHeight w:val="245"/>
        </w:trPr>
        <w:tc>
          <w:tcPr>
            <w:tcW w:w="1217" w:type="dxa"/>
          </w:tcPr>
          <w:p w:rsidR="005C71DF" w:rsidRPr="00F62FF4" w:rsidRDefault="005C71DF" w:rsidP="00AD445A">
            <w:pPr>
              <w:jc w:val="both"/>
            </w:pPr>
            <w:r w:rsidRPr="00F62FF4">
              <w:t>2014 год</w:t>
            </w:r>
          </w:p>
        </w:tc>
        <w:tc>
          <w:tcPr>
            <w:tcW w:w="416" w:type="dxa"/>
          </w:tcPr>
          <w:p w:rsidR="005C71DF" w:rsidRPr="00F62FF4" w:rsidRDefault="005C71DF" w:rsidP="00AD445A">
            <w:pPr>
              <w:jc w:val="both"/>
            </w:pPr>
            <w:r w:rsidRPr="00F62FF4">
              <w:t>-</w:t>
            </w:r>
          </w:p>
        </w:tc>
        <w:tc>
          <w:tcPr>
            <w:tcW w:w="1024" w:type="dxa"/>
          </w:tcPr>
          <w:p w:rsidR="005C71DF" w:rsidRPr="00F62FF4" w:rsidRDefault="005C71DF" w:rsidP="00AD445A">
            <w:pPr>
              <w:jc w:val="both"/>
            </w:pPr>
            <w:r>
              <w:t>155,0</w:t>
            </w:r>
          </w:p>
        </w:tc>
        <w:tc>
          <w:tcPr>
            <w:tcW w:w="1131" w:type="dxa"/>
          </w:tcPr>
          <w:p w:rsidR="005C71DF" w:rsidRPr="00F62FF4" w:rsidRDefault="005C71DF" w:rsidP="00AD445A">
            <w:pPr>
              <w:jc w:val="both"/>
            </w:pPr>
            <w:r w:rsidRPr="00F62FF4">
              <w:t>тыс</w:t>
            </w:r>
            <w:proofErr w:type="gramStart"/>
            <w:r w:rsidRPr="00F62FF4">
              <w:t>.р</w:t>
            </w:r>
            <w:proofErr w:type="gramEnd"/>
            <w:r w:rsidRPr="00F62FF4">
              <w:t>уб.,</w:t>
            </w:r>
          </w:p>
        </w:tc>
        <w:tc>
          <w:tcPr>
            <w:tcW w:w="4462" w:type="dxa"/>
          </w:tcPr>
          <w:p w:rsidR="005C71DF" w:rsidRPr="00F62FF4" w:rsidRDefault="005C71DF" w:rsidP="00AD445A">
            <w:pPr>
              <w:jc w:val="both"/>
            </w:pPr>
            <w:r w:rsidRPr="00F62FF4">
              <w:t>в том числе за счет бюджета посел</w:t>
            </w:r>
            <w:r w:rsidRPr="00F62FF4">
              <w:t>е</w:t>
            </w:r>
            <w:r w:rsidRPr="00F62FF4">
              <w:t xml:space="preserve">ния - </w:t>
            </w:r>
          </w:p>
        </w:tc>
        <w:tc>
          <w:tcPr>
            <w:tcW w:w="943" w:type="dxa"/>
          </w:tcPr>
          <w:p w:rsidR="005C71DF" w:rsidRPr="00F62FF4" w:rsidRDefault="005C71DF" w:rsidP="00AD445A">
            <w:pPr>
              <w:jc w:val="both"/>
            </w:pPr>
            <w:r>
              <w:t>155,0</w:t>
            </w:r>
          </w:p>
        </w:tc>
        <w:tc>
          <w:tcPr>
            <w:tcW w:w="1080" w:type="dxa"/>
          </w:tcPr>
          <w:p w:rsidR="005C71DF" w:rsidRPr="00F62FF4" w:rsidRDefault="005C71DF" w:rsidP="00AD445A">
            <w:pPr>
              <w:jc w:val="both"/>
            </w:pPr>
            <w:r w:rsidRPr="00F62FF4">
              <w:t>тыс</w:t>
            </w:r>
            <w:proofErr w:type="gramStart"/>
            <w:r w:rsidRPr="00F62FF4">
              <w:t>.р</w:t>
            </w:r>
            <w:proofErr w:type="gramEnd"/>
            <w:r w:rsidRPr="00F62FF4">
              <w:t>уб.</w:t>
            </w:r>
          </w:p>
        </w:tc>
      </w:tr>
      <w:tr w:rsidR="005C71DF" w:rsidRPr="00F62FF4" w:rsidTr="00AD445A">
        <w:tc>
          <w:tcPr>
            <w:tcW w:w="1217" w:type="dxa"/>
          </w:tcPr>
          <w:p w:rsidR="005C71DF" w:rsidRPr="00F62FF4" w:rsidRDefault="005C71DF" w:rsidP="00AD445A">
            <w:pPr>
              <w:jc w:val="both"/>
            </w:pPr>
            <w:r w:rsidRPr="00F62FF4">
              <w:t>2015 год</w:t>
            </w:r>
          </w:p>
        </w:tc>
        <w:tc>
          <w:tcPr>
            <w:tcW w:w="416" w:type="dxa"/>
          </w:tcPr>
          <w:p w:rsidR="005C71DF" w:rsidRPr="00F62FF4" w:rsidRDefault="005C71DF" w:rsidP="00AD445A">
            <w:pPr>
              <w:jc w:val="both"/>
            </w:pPr>
            <w:r w:rsidRPr="00F62FF4">
              <w:t>-</w:t>
            </w:r>
          </w:p>
        </w:tc>
        <w:tc>
          <w:tcPr>
            <w:tcW w:w="1024" w:type="dxa"/>
          </w:tcPr>
          <w:p w:rsidR="005C71DF" w:rsidRPr="00F62FF4" w:rsidRDefault="005C71DF" w:rsidP="00AD445A">
            <w:pPr>
              <w:jc w:val="both"/>
            </w:pPr>
            <w:r>
              <w:t>154,0</w:t>
            </w:r>
          </w:p>
        </w:tc>
        <w:tc>
          <w:tcPr>
            <w:tcW w:w="1131" w:type="dxa"/>
          </w:tcPr>
          <w:p w:rsidR="005C71DF" w:rsidRPr="00F62FF4" w:rsidRDefault="005C71DF" w:rsidP="00AD445A">
            <w:pPr>
              <w:jc w:val="both"/>
            </w:pPr>
            <w:r w:rsidRPr="00F62FF4">
              <w:t>тыс</w:t>
            </w:r>
            <w:proofErr w:type="gramStart"/>
            <w:r w:rsidRPr="00F62FF4">
              <w:t>.р</w:t>
            </w:r>
            <w:proofErr w:type="gramEnd"/>
            <w:r w:rsidRPr="00F62FF4">
              <w:t>уб.</w:t>
            </w:r>
          </w:p>
        </w:tc>
        <w:tc>
          <w:tcPr>
            <w:tcW w:w="4462" w:type="dxa"/>
          </w:tcPr>
          <w:p w:rsidR="005C71DF" w:rsidRPr="00F62FF4" w:rsidRDefault="005C71DF" w:rsidP="00AD445A">
            <w:r w:rsidRPr="00F62FF4">
              <w:t>в том числе за счет бюджета посел</w:t>
            </w:r>
            <w:r w:rsidRPr="00F62FF4">
              <w:t>е</w:t>
            </w:r>
            <w:r w:rsidRPr="00F62FF4">
              <w:t>ния -</w:t>
            </w:r>
          </w:p>
        </w:tc>
        <w:tc>
          <w:tcPr>
            <w:tcW w:w="943" w:type="dxa"/>
          </w:tcPr>
          <w:p w:rsidR="005C71DF" w:rsidRPr="00F62FF4" w:rsidRDefault="005C71DF" w:rsidP="00AD445A">
            <w:pPr>
              <w:jc w:val="both"/>
            </w:pPr>
            <w:r>
              <w:t>154,0</w:t>
            </w:r>
          </w:p>
        </w:tc>
        <w:tc>
          <w:tcPr>
            <w:tcW w:w="1080" w:type="dxa"/>
          </w:tcPr>
          <w:p w:rsidR="005C71DF" w:rsidRPr="00F62FF4" w:rsidRDefault="005C71DF" w:rsidP="00AD445A">
            <w:pPr>
              <w:jc w:val="both"/>
            </w:pPr>
            <w:r w:rsidRPr="00F62FF4">
              <w:t>тыс</w:t>
            </w:r>
            <w:proofErr w:type="gramStart"/>
            <w:r w:rsidRPr="00F62FF4">
              <w:t>.р</w:t>
            </w:r>
            <w:proofErr w:type="gramEnd"/>
            <w:r w:rsidRPr="00F62FF4">
              <w:t>уб.</w:t>
            </w:r>
          </w:p>
        </w:tc>
      </w:tr>
      <w:tr w:rsidR="005C71DF" w:rsidRPr="00F62FF4" w:rsidTr="00AD445A">
        <w:tc>
          <w:tcPr>
            <w:tcW w:w="1217" w:type="dxa"/>
          </w:tcPr>
          <w:p w:rsidR="005C71DF" w:rsidRPr="00F62FF4" w:rsidRDefault="005C71DF" w:rsidP="00AD445A">
            <w:pPr>
              <w:jc w:val="both"/>
            </w:pPr>
            <w:r w:rsidRPr="00F62FF4">
              <w:t>2016 год</w:t>
            </w:r>
          </w:p>
        </w:tc>
        <w:tc>
          <w:tcPr>
            <w:tcW w:w="416" w:type="dxa"/>
          </w:tcPr>
          <w:p w:rsidR="005C71DF" w:rsidRPr="00F62FF4" w:rsidRDefault="005C71DF" w:rsidP="00AD445A">
            <w:pPr>
              <w:jc w:val="both"/>
            </w:pPr>
            <w:r w:rsidRPr="00F62FF4">
              <w:t>-</w:t>
            </w:r>
          </w:p>
        </w:tc>
        <w:tc>
          <w:tcPr>
            <w:tcW w:w="1024" w:type="dxa"/>
          </w:tcPr>
          <w:p w:rsidR="005C71DF" w:rsidRPr="00F62FF4" w:rsidRDefault="005C71DF" w:rsidP="00AD445A">
            <w:pPr>
              <w:jc w:val="both"/>
            </w:pPr>
            <w:r>
              <w:t>4,0</w:t>
            </w:r>
          </w:p>
        </w:tc>
        <w:tc>
          <w:tcPr>
            <w:tcW w:w="1131" w:type="dxa"/>
          </w:tcPr>
          <w:p w:rsidR="005C71DF" w:rsidRPr="00F62FF4" w:rsidRDefault="005C71DF" w:rsidP="00AD445A">
            <w:pPr>
              <w:jc w:val="both"/>
            </w:pPr>
            <w:r w:rsidRPr="00F62FF4">
              <w:t>тыс</w:t>
            </w:r>
            <w:proofErr w:type="gramStart"/>
            <w:r w:rsidRPr="00F62FF4">
              <w:t>.р</w:t>
            </w:r>
            <w:proofErr w:type="gramEnd"/>
            <w:r w:rsidRPr="00F62FF4">
              <w:t>уб.</w:t>
            </w:r>
          </w:p>
        </w:tc>
        <w:tc>
          <w:tcPr>
            <w:tcW w:w="4462" w:type="dxa"/>
          </w:tcPr>
          <w:p w:rsidR="005C71DF" w:rsidRPr="00F62FF4" w:rsidRDefault="005C71DF" w:rsidP="00AD445A">
            <w:r w:rsidRPr="00F62FF4">
              <w:t>в том числе за счет бюджета посел</w:t>
            </w:r>
            <w:r w:rsidRPr="00F62FF4">
              <w:t>е</w:t>
            </w:r>
            <w:r w:rsidRPr="00F62FF4">
              <w:t>ния -</w:t>
            </w:r>
          </w:p>
        </w:tc>
        <w:tc>
          <w:tcPr>
            <w:tcW w:w="943" w:type="dxa"/>
          </w:tcPr>
          <w:p w:rsidR="005C71DF" w:rsidRPr="00F62FF4" w:rsidRDefault="005C71DF" w:rsidP="00AD445A">
            <w:pPr>
              <w:jc w:val="both"/>
            </w:pPr>
            <w:r>
              <w:t>4,0</w:t>
            </w:r>
          </w:p>
        </w:tc>
        <w:tc>
          <w:tcPr>
            <w:tcW w:w="1080" w:type="dxa"/>
          </w:tcPr>
          <w:p w:rsidR="005C71DF" w:rsidRPr="00F62FF4" w:rsidRDefault="005C71DF" w:rsidP="00AD445A">
            <w:pPr>
              <w:jc w:val="both"/>
            </w:pPr>
            <w:r w:rsidRPr="00F62FF4">
              <w:t>тыс</w:t>
            </w:r>
            <w:proofErr w:type="gramStart"/>
            <w:r w:rsidRPr="00F62FF4">
              <w:t>.р</w:t>
            </w:r>
            <w:proofErr w:type="gramEnd"/>
            <w:r w:rsidRPr="00F62FF4">
              <w:t>уб.</w:t>
            </w:r>
          </w:p>
        </w:tc>
      </w:tr>
    </w:tbl>
    <w:p w:rsidR="005C71DF" w:rsidRPr="00F62FF4" w:rsidRDefault="005C71DF" w:rsidP="005C71DF">
      <w:pPr>
        <w:pStyle w:val="2"/>
        <w:spacing w:after="0" w:line="240" w:lineRule="auto"/>
        <w:ind w:left="0" w:firstLine="720"/>
        <w:jc w:val="both"/>
      </w:pPr>
    </w:p>
    <w:p w:rsidR="005C71DF" w:rsidRPr="00F62FF4" w:rsidRDefault="005C71DF" w:rsidP="005C71DF">
      <w:pPr>
        <w:pStyle w:val="2"/>
        <w:spacing w:after="0" w:line="240" w:lineRule="auto"/>
        <w:ind w:left="0" w:firstLine="720"/>
        <w:jc w:val="both"/>
      </w:pPr>
      <w:proofErr w:type="gramStart"/>
      <w:r w:rsidRPr="00F62FF4">
        <w:t>Объем ресурсного обеспечения на 2014 и 2015 годы определен с учетом п</w:t>
      </w:r>
      <w:r>
        <w:t xml:space="preserve">оказателей бюджета </w:t>
      </w:r>
      <w:proofErr w:type="spellStart"/>
      <w:r>
        <w:t>Яргомжского</w:t>
      </w:r>
      <w:proofErr w:type="spellEnd"/>
      <w:r w:rsidRPr="00F62FF4">
        <w:t xml:space="preserve"> сельского поселения (далее – бюджет поселения), утвержденных на 2013 и 2015 годы соответственно; объем бюджетных а</w:t>
      </w:r>
      <w:r w:rsidRPr="00F62FF4">
        <w:t>с</w:t>
      </w:r>
      <w:r w:rsidRPr="00F62FF4">
        <w:t>сигнований на реализацию Программы  на 2016 год заложен исходя из финансовых возможн</w:t>
      </w:r>
      <w:r w:rsidRPr="00F62FF4">
        <w:t>о</w:t>
      </w:r>
      <w:r w:rsidRPr="00F62FF4">
        <w:t>стей бюджета поселения и потребности на финансирование расходов, направленных на реализ</w:t>
      </w:r>
      <w:r w:rsidRPr="00F62FF4">
        <w:t>а</w:t>
      </w:r>
      <w:r w:rsidRPr="00F62FF4">
        <w:t>цию Программы.</w:t>
      </w:r>
      <w:proofErr w:type="gramEnd"/>
    </w:p>
    <w:p w:rsidR="005C71DF" w:rsidRPr="00F62FF4" w:rsidRDefault="005C71DF" w:rsidP="005C71DF">
      <w:pPr>
        <w:autoSpaceDE w:val="0"/>
        <w:autoSpaceDN w:val="0"/>
        <w:adjustRightInd w:val="0"/>
        <w:ind w:firstLine="720"/>
        <w:jc w:val="both"/>
      </w:pPr>
      <w:r w:rsidRPr="00F62FF4">
        <w:t xml:space="preserve">Объемы </w:t>
      </w:r>
      <w:proofErr w:type="gramStart"/>
      <w:r w:rsidRPr="00F62FF4">
        <w:t>бюджетных ассигнований,  выделяемых на реализацию Программы подлежат</w:t>
      </w:r>
      <w:proofErr w:type="gramEnd"/>
      <w:r w:rsidRPr="00F62FF4">
        <w:t xml:space="preserve"> ежегодному уточнению исходя из возможностей доходной базы бюджета поселения. Привед</w:t>
      </w:r>
      <w:r w:rsidRPr="00F62FF4">
        <w:t>е</w:t>
      </w:r>
      <w:r w:rsidRPr="00F62FF4">
        <w:t>ние объемов бюджетных ассигнований в соответствие с решением о бюджете поселения на оч</w:t>
      </w:r>
      <w:r w:rsidRPr="00F62FF4">
        <w:t>е</w:t>
      </w:r>
      <w:r w:rsidRPr="00F62FF4"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62FF4">
        <w:t>Ресурсное обеспечение реализации Программы в разрезе ра</w:t>
      </w:r>
      <w:r w:rsidRPr="00F62FF4">
        <w:t>с</w:t>
      </w:r>
      <w:r w:rsidRPr="00F62FF4">
        <w:t>пределения средств по основным мероприятиям программы приведено в таблицах 1 и 2 соответстве</w:t>
      </w:r>
      <w:r w:rsidRPr="00F62FF4">
        <w:t>н</w:t>
      </w:r>
      <w:r w:rsidRPr="00F62FF4">
        <w:t xml:space="preserve">но: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5C71DF" w:rsidRPr="00AC33A3" w:rsidRDefault="005C71DF" w:rsidP="005C71D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C33A3">
        <w:rPr>
          <w:sz w:val="20"/>
          <w:szCs w:val="20"/>
        </w:rPr>
        <w:t>Таблица 1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Ресурсное обеспечение реализации муниципальной программы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</w:t>
      </w:r>
      <w:proofErr w:type="spellStart"/>
      <w:r>
        <w:t>Яргомжского</w:t>
      </w:r>
      <w:proofErr w:type="spellEnd"/>
      <w:r w:rsidRPr="00F62FF4">
        <w:t xml:space="preserve"> сельского поселения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5C71DF" w:rsidRPr="00F62FF4" w:rsidTr="00AD445A">
        <w:trPr>
          <w:trHeight w:val="300"/>
        </w:trPr>
        <w:tc>
          <w:tcPr>
            <w:tcW w:w="4305" w:type="dxa"/>
            <w:vMerge w:val="restart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Ответственный исполнитель, соиспо</w:t>
            </w:r>
            <w:r w:rsidRPr="00160378">
              <w:rPr>
                <w:sz w:val="22"/>
                <w:szCs w:val="22"/>
              </w:rPr>
              <w:t>л</w:t>
            </w:r>
            <w:r w:rsidRPr="00160378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160378">
              <w:rPr>
                <w:sz w:val="22"/>
                <w:szCs w:val="22"/>
              </w:rPr>
              <w:t xml:space="preserve"> сельского поселения на ре</w:t>
            </w:r>
            <w:r w:rsidRPr="00160378">
              <w:rPr>
                <w:sz w:val="22"/>
                <w:szCs w:val="22"/>
              </w:rPr>
              <w:t>а</w:t>
            </w:r>
            <w:r w:rsidRPr="00160378"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(тыс. руб.)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vMerge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2016 год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4</w:t>
            </w:r>
          </w:p>
        </w:tc>
      </w:tr>
      <w:tr w:rsidR="005C71DF" w:rsidRPr="00F62FF4" w:rsidTr="00AD445A">
        <w:trPr>
          <w:trHeight w:val="174"/>
        </w:trPr>
        <w:tc>
          <w:tcPr>
            <w:tcW w:w="4305" w:type="dxa"/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1980" w:type="dxa"/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1980" w:type="dxa"/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C71DF" w:rsidRPr="00F62FF4" w:rsidTr="00AD445A">
        <w:trPr>
          <w:trHeight w:val="433"/>
        </w:trPr>
        <w:tc>
          <w:tcPr>
            <w:tcW w:w="4305" w:type="dxa"/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ответственный исполнитель Програ</w:t>
            </w:r>
            <w:r w:rsidRPr="00160378">
              <w:rPr>
                <w:sz w:val="22"/>
                <w:szCs w:val="22"/>
              </w:rPr>
              <w:t>м</w:t>
            </w:r>
            <w:r w:rsidRPr="00160378"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5C71DF" w:rsidRPr="00F62FF4" w:rsidRDefault="005C71DF" w:rsidP="005C71DF">
      <w:pPr>
        <w:autoSpaceDE w:val="0"/>
        <w:autoSpaceDN w:val="0"/>
        <w:adjustRightInd w:val="0"/>
        <w:jc w:val="both"/>
      </w:pP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right"/>
        <w:outlineLvl w:val="1"/>
      </w:pPr>
    </w:p>
    <w:p w:rsidR="005C71DF" w:rsidRPr="00AC33A3" w:rsidRDefault="005C71DF" w:rsidP="005C71D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C33A3">
        <w:rPr>
          <w:sz w:val="20"/>
          <w:szCs w:val="20"/>
        </w:rPr>
        <w:t>Таблица 2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Информация о распределения средств,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F62FF4">
        <w:t>выделяемых</w:t>
      </w:r>
      <w:proofErr w:type="gramEnd"/>
      <w:r w:rsidRPr="00F62FF4">
        <w:t xml:space="preserve">  на реализацию  муниципальной программы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62FF4">
        <w:t>в разрезе распределения средств по подпрограммам  и основным мероприятиям</w:t>
      </w:r>
      <w:r w:rsidRPr="00F62FF4">
        <w:rPr>
          <w:b/>
        </w:rPr>
        <w:t xml:space="preserve"> 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5C71DF" w:rsidRPr="00F62FF4" w:rsidTr="00AD445A">
        <w:trPr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 w:rsidRPr="00160378">
              <w:rPr>
                <w:sz w:val="22"/>
                <w:szCs w:val="22"/>
              </w:rPr>
              <w:t>и</w:t>
            </w:r>
            <w:r w:rsidRPr="00160378">
              <w:rPr>
                <w:sz w:val="22"/>
                <w:szCs w:val="22"/>
              </w:rPr>
              <w:t>пальной программы, основного м</w:t>
            </w:r>
            <w:r w:rsidRPr="00160378">
              <w:rPr>
                <w:sz w:val="22"/>
                <w:szCs w:val="22"/>
              </w:rPr>
              <w:t>е</w:t>
            </w:r>
            <w:r w:rsidRPr="00160378"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Расходы, всего (тыс. руб.)</w:t>
            </w:r>
          </w:p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(объемы бюджетных ассигн</w:t>
            </w:r>
            <w:r w:rsidRPr="00160378">
              <w:rPr>
                <w:sz w:val="22"/>
                <w:szCs w:val="22"/>
              </w:rPr>
              <w:t>о</w:t>
            </w:r>
            <w:r w:rsidRPr="00160378">
              <w:rPr>
                <w:sz w:val="22"/>
                <w:szCs w:val="22"/>
              </w:rPr>
              <w:t>ваний указываются без разби</w:t>
            </w:r>
            <w:r w:rsidRPr="00160378">
              <w:rPr>
                <w:sz w:val="22"/>
                <w:szCs w:val="22"/>
              </w:rPr>
              <w:t>в</w:t>
            </w:r>
            <w:r w:rsidRPr="00160378">
              <w:rPr>
                <w:sz w:val="22"/>
                <w:szCs w:val="22"/>
              </w:rPr>
              <w:t>ки источников финансиров</w:t>
            </w:r>
            <w:r w:rsidRPr="00160378">
              <w:rPr>
                <w:sz w:val="22"/>
                <w:szCs w:val="22"/>
              </w:rPr>
              <w:t>а</w:t>
            </w:r>
            <w:r w:rsidRPr="00160378">
              <w:rPr>
                <w:sz w:val="22"/>
                <w:szCs w:val="22"/>
              </w:rPr>
              <w:t xml:space="preserve">ния)    </w:t>
            </w:r>
          </w:p>
        </w:tc>
      </w:tr>
      <w:tr w:rsidR="005C71DF" w:rsidRPr="00F62FF4" w:rsidTr="00AD445A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ind w:left="33" w:hanging="33"/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2016 год</w:t>
            </w:r>
          </w:p>
        </w:tc>
      </w:tr>
      <w:tr w:rsidR="005C71DF" w:rsidRPr="00F62FF4" w:rsidTr="00AD445A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5</w:t>
            </w:r>
          </w:p>
        </w:tc>
      </w:tr>
      <w:tr w:rsidR="005C71DF" w:rsidRPr="00F62FF4" w:rsidTr="00AD445A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Муниципальная пр</w:t>
            </w:r>
            <w:r w:rsidRPr="00160378">
              <w:rPr>
                <w:sz w:val="22"/>
                <w:szCs w:val="22"/>
              </w:rPr>
              <w:t>о</w:t>
            </w:r>
            <w:r w:rsidRPr="00160378"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AC33A3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0378">
              <w:rPr>
                <w:b/>
                <w:sz w:val="22"/>
                <w:szCs w:val="22"/>
              </w:rPr>
              <w:t>«</w:t>
            </w:r>
            <w:r w:rsidRPr="00160378">
              <w:rPr>
                <w:sz w:val="22"/>
                <w:szCs w:val="22"/>
              </w:rPr>
              <w:t>Энергосбережение  и повышение энергетической эффективности  систем комму</w:t>
            </w:r>
            <w:r>
              <w:rPr>
                <w:sz w:val="22"/>
                <w:szCs w:val="22"/>
              </w:rPr>
              <w:t xml:space="preserve">нальной  инфраструктуры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160378">
              <w:rPr>
                <w:sz w:val="22"/>
                <w:szCs w:val="22"/>
              </w:rPr>
              <w:t xml:space="preserve"> сельского поселения 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C71DF" w:rsidRPr="00F62FF4" w:rsidTr="00AD445A">
        <w:trPr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Основные мероприятия Программы</w:t>
            </w:r>
          </w:p>
          <w:p w:rsidR="005C71DF" w:rsidRPr="00160378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прибора учета тепловой энергии в здании Администрации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F62FF4" w:rsidTr="00AD445A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Энергетическое обследование здания Администрации поселения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  <w:r w:rsidRPr="00844DFC">
              <w:rPr>
                <w:sz w:val="22"/>
                <w:szCs w:val="22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E64FBC" w:rsidRDefault="005C71DF" w:rsidP="00AD44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E64FBC" w:rsidRDefault="005C71DF" w:rsidP="00AD44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1DF" w:rsidRPr="00F62FF4" w:rsidTr="00AD445A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энергетического паспорта на здание Администрации поселения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E64FBC" w:rsidRDefault="005C71DF" w:rsidP="00AD44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  <w:r w:rsidRPr="00844DFC">
              <w:rPr>
                <w:sz w:val="22"/>
                <w:szCs w:val="22"/>
              </w:rPr>
              <w:t>150,0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E64FBC" w:rsidRDefault="005C71DF" w:rsidP="00AD44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1DF" w:rsidRPr="00F62FF4" w:rsidTr="00AD445A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и замена ламп накаливания на </w:t>
            </w:r>
            <w:proofErr w:type="spellStart"/>
            <w:r>
              <w:rPr>
                <w:sz w:val="22"/>
                <w:szCs w:val="22"/>
              </w:rPr>
              <w:t>энергоэффективные</w:t>
            </w:r>
            <w:proofErr w:type="spellEnd"/>
            <w:r>
              <w:rPr>
                <w:sz w:val="22"/>
                <w:szCs w:val="22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  <w:r w:rsidRPr="00844DFC"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  <w:r w:rsidRPr="00844DFC">
              <w:rPr>
                <w:sz w:val="22"/>
                <w:szCs w:val="22"/>
              </w:rPr>
              <w:t>4,0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844DFC" w:rsidRDefault="005C71DF" w:rsidP="00AD445A">
            <w:pPr>
              <w:jc w:val="center"/>
              <w:rPr>
                <w:sz w:val="22"/>
                <w:szCs w:val="22"/>
              </w:rPr>
            </w:pPr>
            <w:r w:rsidRPr="00844DFC">
              <w:rPr>
                <w:sz w:val="22"/>
                <w:szCs w:val="22"/>
              </w:rPr>
              <w:t>4,0</w:t>
            </w:r>
          </w:p>
        </w:tc>
      </w:tr>
      <w:tr w:rsidR="005C71DF" w:rsidRPr="00F62FF4" w:rsidTr="00AD445A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Не требует затрат</w:t>
            </w:r>
          </w:p>
          <w:p w:rsidR="005C71DF" w:rsidRPr="00160378" w:rsidRDefault="005C71DF" w:rsidP="00AD445A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</w:p>
          <w:p w:rsidR="005C71DF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</w:p>
        </w:tc>
      </w:tr>
    </w:tbl>
    <w:p w:rsidR="005C71DF" w:rsidRPr="00F62FF4" w:rsidRDefault="005C71DF" w:rsidP="005C71DF">
      <w:pPr>
        <w:jc w:val="both"/>
        <w:rPr>
          <w:b/>
          <w:bCs/>
        </w:rPr>
      </w:pPr>
    </w:p>
    <w:p w:rsidR="005C71DF" w:rsidRPr="00F62FF4" w:rsidRDefault="005C71DF" w:rsidP="005C71DF">
      <w:pPr>
        <w:autoSpaceDE w:val="0"/>
        <w:autoSpaceDN w:val="0"/>
        <w:adjustRightInd w:val="0"/>
        <w:ind w:firstLine="720"/>
        <w:jc w:val="both"/>
      </w:pPr>
      <w:r w:rsidRPr="00F62FF4">
        <w:t>Прогнозная (справочная) оценка расходов федерального,  областного, райо</w:t>
      </w:r>
      <w:r>
        <w:t xml:space="preserve">нного бюджетов, бюджета </w:t>
      </w:r>
      <w:proofErr w:type="spellStart"/>
      <w:r>
        <w:t>Яргомжского</w:t>
      </w:r>
      <w:proofErr w:type="spellEnd"/>
      <w:r w:rsidRPr="00F62FF4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right"/>
        <w:outlineLvl w:val="1"/>
      </w:pPr>
    </w:p>
    <w:p w:rsidR="005C71DF" w:rsidRPr="00AC33A3" w:rsidRDefault="005C71DF" w:rsidP="005C71D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C33A3">
        <w:rPr>
          <w:sz w:val="20"/>
          <w:szCs w:val="20"/>
        </w:rPr>
        <w:t>Таблица 3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Прогнозная (справочная) оценка расходов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 w:rsidRPr="00F62FF4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C71DF" w:rsidRPr="00F62FF4" w:rsidRDefault="005C71DF" w:rsidP="005C71DF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5C71DF" w:rsidRPr="00F62FF4" w:rsidTr="00AD445A">
        <w:trPr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Ответственный исполнитель, соиспо</w:t>
            </w:r>
            <w:r w:rsidRPr="00160378">
              <w:rPr>
                <w:sz w:val="22"/>
                <w:szCs w:val="22"/>
              </w:rPr>
              <w:t>л</w:t>
            </w:r>
            <w:r w:rsidRPr="00160378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2016 год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4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F62FF4" w:rsidTr="00AD445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DF" w:rsidRPr="00160378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C71DF" w:rsidRDefault="005C71DF" w:rsidP="005C71DF">
      <w:pPr>
        <w:jc w:val="both"/>
        <w:rPr>
          <w:b/>
          <w:bCs/>
        </w:rPr>
      </w:pPr>
    </w:p>
    <w:p w:rsidR="005C71DF" w:rsidRDefault="005C71DF" w:rsidP="005C71DF">
      <w:pPr>
        <w:jc w:val="both"/>
        <w:rPr>
          <w:b/>
          <w:bCs/>
        </w:rPr>
      </w:pPr>
    </w:p>
    <w:p w:rsidR="005C71DF" w:rsidRDefault="005C71DF" w:rsidP="005C71DF">
      <w:pPr>
        <w:jc w:val="both"/>
        <w:rPr>
          <w:b/>
          <w:bCs/>
        </w:rPr>
      </w:pPr>
    </w:p>
    <w:p w:rsidR="005C71DF" w:rsidRDefault="005C71DF" w:rsidP="005C71DF">
      <w:pPr>
        <w:jc w:val="both"/>
        <w:rPr>
          <w:b/>
          <w:bCs/>
        </w:rPr>
      </w:pPr>
    </w:p>
    <w:p w:rsidR="005C71DF" w:rsidRPr="005E16AE" w:rsidRDefault="005C71DF" w:rsidP="005C71DF">
      <w:pPr>
        <w:jc w:val="both"/>
        <w:rPr>
          <w:b/>
          <w:bCs/>
        </w:rPr>
      </w:pPr>
    </w:p>
    <w:p w:rsidR="005C71DF" w:rsidRPr="005E16AE" w:rsidRDefault="005C71DF" w:rsidP="005C71DF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5E16AE">
        <w:rPr>
          <w:rFonts w:ascii="Times New Roman" w:hAnsi="Times New Roman"/>
          <w:b/>
          <w:sz w:val="24"/>
          <w:szCs w:val="24"/>
        </w:rPr>
        <w:lastRenderedPageBreak/>
        <w:t xml:space="preserve">Целевые показатели (индикаторы) достижения цели и решения задач Программы </w:t>
      </w:r>
    </w:p>
    <w:p w:rsidR="005C71DF" w:rsidRPr="005E16AE" w:rsidRDefault="005C71DF" w:rsidP="005C71DF">
      <w:pPr>
        <w:pStyle w:val="2"/>
        <w:spacing w:after="0" w:line="240" w:lineRule="auto"/>
        <w:ind w:left="0" w:firstLine="680"/>
        <w:jc w:val="both"/>
      </w:pPr>
    </w:p>
    <w:p w:rsidR="005C71DF" w:rsidRPr="005E16AE" w:rsidRDefault="005C71DF" w:rsidP="005C71DF">
      <w:pPr>
        <w:pStyle w:val="2"/>
        <w:spacing w:after="0" w:line="240" w:lineRule="auto"/>
        <w:ind w:left="0" w:firstLine="680"/>
        <w:jc w:val="both"/>
      </w:pPr>
      <w:r w:rsidRPr="005E16AE"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 w:rsidRPr="005E16AE">
        <w:t>м</w:t>
      </w:r>
      <w:r w:rsidRPr="005E16AE">
        <w:t xml:space="preserve">мы. </w:t>
      </w:r>
    </w:p>
    <w:p w:rsidR="005C71DF" w:rsidRPr="005E16AE" w:rsidRDefault="005C71DF" w:rsidP="005C71DF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  <w:r w:rsidRPr="005E16AE">
        <w:t xml:space="preserve">  В качестве основных стратегических целевых показателей (индикаторов) развития определены целевые показатели (</w:t>
      </w:r>
      <w:proofErr w:type="gramStart"/>
      <w:r w:rsidRPr="005E16AE">
        <w:t xml:space="preserve">индикаторы) </w:t>
      </w:r>
      <w:proofErr w:type="gramEnd"/>
      <w:r w:rsidRPr="005E16AE">
        <w:t xml:space="preserve">Программы приведены в таблице 4: </w:t>
      </w:r>
    </w:p>
    <w:p w:rsidR="005C71DF" w:rsidRPr="005E16AE" w:rsidRDefault="005C71DF" w:rsidP="005C71D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C71DF" w:rsidRPr="005E16AE" w:rsidRDefault="005C71DF" w:rsidP="005C71D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E16AE">
        <w:rPr>
          <w:sz w:val="20"/>
          <w:szCs w:val="20"/>
        </w:rPr>
        <w:t>Таблица 4</w:t>
      </w:r>
    </w:p>
    <w:p w:rsidR="005C71DF" w:rsidRPr="005E16AE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  <w:r w:rsidRPr="005E16AE">
        <w:t xml:space="preserve">Сведения о показателях (индикаторах) муниципальной программы </w:t>
      </w:r>
    </w:p>
    <w:p w:rsidR="005C71DF" w:rsidRPr="005E16AE" w:rsidRDefault="005C71DF" w:rsidP="005C71DF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074"/>
        <w:gridCol w:w="2400"/>
        <w:gridCol w:w="720"/>
        <w:gridCol w:w="840"/>
        <w:gridCol w:w="840"/>
        <w:gridCol w:w="720"/>
        <w:gridCol w:w="720"/>
        <w:gridCol w:w="720"/>
      </w:tblGrid>
      <w:tr w:rsidR="005C71DF" w:rsidRPr="005E16AE" w:rsidTr="00AD445A">
        <w:tc>
          <w:tcPr>
            <w:tcW w:w="514" w:type="dxa"/>
            <w:vMerge w:val="restart"/>
            <w:shd w:val="clear" w:color="auto" w:fill="auto"/>
          </w:tcPr>
          <w:p w:rsidR="005C71DF" w:rsidRPr="005E16AE" w:rsidRDefault="005C71DF" w:rsidP="00AD445A">
            <w:pPr>
              <w:jc w:val="center"/>
              <w:rPr>
                <w:sz w:val="22"/>
                <w:szCs w:val="22"/>
              </w:rPr>
            </w:pPr>
            <w:r w:rsidRPr="005E16AE">
              <w:rPr>
                <w:sz w:val="22"/>
                <w:szCs w:val="22"/>
              </w:rPr>
              <w:t xml:space="preserve">№ </w:t>
            </w:r>
          </w:p>
          <w:p w:rsidR="005C71DF" w:rsidRPr="005E16AE" w:rsidRDefault="005C71DF" w:rsidP="00AD445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E16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E16AE">
              <w:rPr>
                <w:sz w:val="22"/>
                <w:szCs w:val="22"/>
              </w:rPr>
              <w:t>/</w:t>
            </w:r>
            <w:proofErr w:type="spellStart"/>
            <w:r w:rsidRPr="005E16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74" w:type="dxa"/>
            <w:vMerge w:val="restart"/>
            <w:shd w:val="clear" w:color="auto" w:fill="auto"/>
          </w:tcPr>
          <w:p w:rsidR="005C71DF" w:rsidRPr="005E16AE" w:rsidRDefault="005C71DF" w:rsidP="00AD445A">
            <w:pPr>
              <w:jc w:val="center"/>
              <w:rPr>
                <w:sz w:val="22"/>
                <w:szCs w:val="22"/>
              </w:rPr>
            </w:pPr>
            <w:r w:rsidRPr="005E16AE">
              <w:rPr>
                <w:sz w:val="22"/>
                <w:szCs w:val="22"/>
              </w:rPr>
              <w:t>Задачи, направленные на до</w:t>
            </w:r>
            <w:r w:rsidRPr="005E16AE">
              <w:rPr>
                <w:sz w:val="22"/>
                <w:szCs w:val="22"/>
              </w:rPr>
              <w:t>с</w:t>
            </w:r>
            <w:r w:rsidRPr="005E16AE">
              <w:rPr>
                <w:sz w:val="22"/>
                <w:szCs w:val="22"/>
              </w:rPr>
              <w:t>тижение цели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5C71DF" w:rsidRPr="005E16AE" w:rsidRDefault="005C71DF" w:rsidP="00AD445A">
            <w:pPr>
              <w:jc w:val="center"/>
              <w:rPr>
                <w:sz w:val="22"/>
                <w:szCs w:val="22"/>
              </w:rPr>
            </w:pPr>
            <w:r w:rsidRPr="005E16AE">
              <w:rPr>
                <w:sz w:val="22"/>
                <w:szCs w:val="22"/>
              </w:rPr>
              <w:t>Наименование индикатора (показат</w:t>
            </w:r>
            <w:r w:rsidRPr="005E16AE">
              <w:rPr>
                <w:sz w:val="22"/>
                <w:szCs w:val="22"/>
              </w:rPr>
              <w:t>е</w:t>
            </w:r>
            <w:r w:rsidRPr="005E16AE"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5C71DF" w:rsidRPr="005E16AE" w:rsidRDefault="005C71DF" w:rsidP="00AD445A">
            <w:pPr>
              <w:jc w:val="center"/>
              <w:rPr>
                <w:sz w:val="22"/>
                <w:szCs w:val="22"/>
              </w:rPr>
            </w:pPr>
            <w:r w:rsidRPr="005E16AE">
              <w:rPr>
                <w:sz w:val="22"/>
                <w:szCs w:val="22"/>
              </w:rPr>
              <w:t>Ед.</w:t>
            </w:r>
          </w:p>
          <w:p w:rsidR="005C71DF" w:rsidRPr="005E16AE" w:rsidRDefault="005C71DF" w:rsidP="00AD445A">
            <w:pPr>
              <w:jc w:val="center"/>
              <w:rPr>
                <w:sz w:val="22"/>
                <w:szCs w:val="22"/>
              </w:rPr>
            </w:pPr>
            <w:proofErr w:type="spellStart"/>
            <w:r w:rsidRPr="005E16AE">
              <w:rPr>
                <w:sz w:val="22"/>
                <w:szCs w:val="22"/>
              </w:rPr>
              <w:t>изм</w:t>
            </w:r>
            <w:proofErr w:type="spellEnd"/>
            <w:r w:rsidRPr="005E16AE">
              <w:rPr>
                <w:sz w:val="22"/>
                <w:szCs w:val="22"/>
              </w:rPr>
              <w:t>.</w:t>
            </w:r>
          </w:p>
        </w:tc>
        <w:tc>
          <w:tcPr>
            <w:tcW w:w="3840" w:type="dxa"/>
            <w:gridSpan w:val="5"/>
            <w:shd w:val="clear" w:color="auto" w:fill="auto"/>
          </w:tcPr>
          <w:p w:rsidR="005C71DF" w:rsidRPr="005E16AE" w:rsidRDefault="005C71DF" w:rsidP="00AD445A">
            <w:pPr>
              <w:jc w:val="center"/>
              <w:rPr>
                <w:sz w:val="22"/>
                <w:szCs w:val="22"/>
              </w:rPr>
            </w:pPr>
            <w:r w:rsidRPr="005E16AE">
              <w:rPr>
                <w:sz w:val="22"/>
                <w:szCs w:val="22"/>
              </w:rPr>
              <w:t>Значения показ</w:t>
            </w:r>
            <w:r w:rsidRPr="005E16AE">
              <w:rPr>
                <w:sz w:val="22"/>
                <w:szCs w:val="22"/>
              </w:rPr>
              <w:t>а</w:t>
            </w:r>
            <w:r w:rsidRPr="005E16AE">
              <w:rPr>
                <w:sz w:val="22"/>
                <w:szCs w:val="22"/>
              </w:rPr>
              <w:t>телей</w:t>
            </w:r>
          </w:p>
        </w:tc>
      </w:tr>
      <w:tr w:rsidR="005C71DF" w:rsidRPr="00F62FF4" w:rsidTr="00AD445A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5C71DF" w:rsidRPr="005738FB" w:rsidRDefault="005C71DF" w:rsidP="00AD445A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2012 год, факт</w:t>
            </w:r>
          </w:p>
        </w:tc>
        <w:tc>
          <w:tcPr>
            <w:tcW w:w="840" w:type="dxa"/>
            <w:shd w:val="clear" w:color="auto" w:fill="auto"/>
          </w:tcPr>
          <w:p w:rsidR="005C71DF" w:rsidRPr="005738FB" w:rsidRDefault="005C71DF" w:rsidP="00AD445A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2013 год, оце</w:t>
            </w:r>
            <w:r w:rsidRPr="005738FB">
              <w:rPr>
                <w:sz w:val="20"/>
                <w:szCs w:val="20"/>
              </w:rPr>
              <w:t>н</w:t>
            </w:r>
            <w:r w:rsidRPr="005738FB">
              <w:rPr>
                <w:sz w:val="20"/>
                <w:szCs w:val="20"/>
              </w:rPr>
              <w:t>ка</w:t>
            </w:r>
          </w:p>
        </w:tc>
        <w:tc>
          <w:tcPr>
            <w:tcW w:w="720" w:type="dxa"/>
            <w:shd w:val="clear" w:color="auto" w:fill="auto"/>
          </w:tcPr>
          <w:p w:rsidR="005C71DF" w:rsidRPr="005738FB" w:rsidRDefault="005C71DF" w:rsidP="00AD445A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2014 год, пр</w:t>
            </w:r>
            <w:r w:rsidRPr="005738FB">
              <w:rPr>
                <w:sz w:val="20"/>
                <w:szCs w:val="20"/>
              </w:rPr>
              <w:t>о</w:t>
            </w:r>
            <w:r w:rsidRPr="005738FB"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5C71DF" w:rsidRPr="005738FB" w:rsidRDefault="005C71DF" w:rsidP="00AD445A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2015 год, пр</w:t>
            </w:r>
            <w:r w:rsidRPr="005738FB">
              <w:rPr>
                <w:sz w:val="20"/>
                <w:szCs w:val="20"/>
              </w:rPr>
              <w:t>о</w:t>
            </w:r>
            <w:r w:rsidRPr="005738FB"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5C71DF" w:rsidRPr="005738FB" w:rsidRDefault="005C71DF" w:rsidP="00AD445A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2016 год, пр</w:t>
            </w:r>
            <w:r w:rsidRPr="005738FB">
              <w:rPr>
                <w:sz w:val="20"/>
                <w:szCs w:val="20"/>
              </w:rPr>
              <w:t>о</w:t>
            </w:r>
            <w:r w:rsidRPr="005738FB">
              <w:rPr>
                <w:sz w:val="20"/>
                <w:szCs w:val="20"/>
              </w:rPr>
              <w:t>гноз</w:t>
            </w:r>
          </w:p>
        </w:tc>
      </w:tr>
      <w:tr w:rsidR="005C71DF" w:rsidRPr="00F62FF4" w:rsidTr="00AD445A">
        <w:tc>
          <w:tcPr>
            <w:tcW w:w="514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1</w:t>
            </w:r>
          </w:p>
        </w:tc>
        <w:tc>
          <w:tcPr>
            <w:tcW w:w="3074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9</w:t>
            </w:r>
          </w:p>
        </w:tc>
      </w:tr>
      <w:tr w:rsidR="005C71DF" w:rsidRPr="00F62FF4" w:rsidTr="00AD445A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vMerge w:val="restart"/>
            <w:shd w:val="clear" w:color="auto" w:fill="auto"/>
          </w:tcPr>
          <w:p w:rsidR="005C71DF" w:rsidRPr="007D2A1C" w:rsidRDefault="005C71DF" w:rsidP="00AD445A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 w:rsidRPr="007D2A1C">
              <w:rPr>
                <w:sz w:val="22"/>
                <w:szCs w:val="22"/>
              </w:rPr>
              <w:t xml:space="preserve">Повышение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7D2A1C">
              <w:rPr>
                <w:sz w:val="22"/>
                <w:szCs w:val="22"/>
              </w:rPr>
              <w:t>нергоэффектив</w:t>
            </w:r>
            <w:r>
              <w:rPr>
                <w:sz w:val="22"/>
                <w:szCs w:val="22"/>
              </w:rPr>
              <w:t>-</w:t>
            </w:r>
            <w:r w:rsidRPr="007D2A1C">
              <w:rPr>
                <w:sz w:val="22"/>
                <w:szCs w:val="22"/>
              </w:rPr>
              <w:t>ности</w:t>
            </w:r>
            <w:proofErr w:type="spellEnd"/>
            <w:r w:rsidRPr="007D2A1C">
              <w:rPr>
                <w:sz w:val="22"/>
                <w:szCs w:val="22"/>
              </w:rPr>
              <w:t xml:space="preserve"> путем  внедрения   </w:t>
            </w:r>
            <w:proofErr w:type="spellStart"/>
            <w:proofErr w:type="gramStart"/>
            <w:r w:rsidRPr="007D2A1C">
              <w:rPr>
                <w:sz w:val="22"/>
                <w:szCs w:val="22"/>
              </w:rPr>
              <w:t>энерго-сберегающих</w:t>
            </w:r>
            <w:proofErr w:type="spellEnd"/>
            <w:proofErr w:type="gramEnd"/>
            <w:r w:rsidRPr="007D2A1C">
              <w:rPr>
                <w:sz w:val="22"/>
                <w:szCs w:val="22"/>
              </w:rPr>
              <w:t xml:space="preserve"> </w:t>
            </w:r>
            <w:proofErr w:type="spellStart"/>
            <w:r w:rsidRPr="007D2A1C">
              <w:rPr>
                <w:sz w:val="22"/>
                <w:szCs w:val="22"/>
              </w:rPr>
              <w:t>техно</w:t>
            </w:r>
            <w:r>
              <w:rPr>
                <w:sz w:val="22"/>
                <w:szCs w:val="22"/>
              </w:rPr>
              <w:t>-</w:t>
            </w:r>
            <w:r w:rsidRPr="007D2A1C">
              <w:rPr>
                <w:sz w:val="22"/>
                <w:szCs w:val="22"/>
              </w:rPr>
              <w:t>логий</w:t>
            </w:r>
            <w:proofErr w:type="spellEnd"/>
            <w:r w:rsidRPr="007D2A1C">
              <w:rPr>
                <w:sz w:val="22"/>
                <w:szCs w:val="22"/>
              </w:rPr>
              <w:t xml:space="preserve"> и оборудования</w:t>
            </w:r>
            <w:r>
              <w:rPr>
                <w:sz w:val="22"/>
                <w:szCs w:val="22"/>
              </w:rPr>
              <w:t xml:space="preserve"> в здании Администрации поселения</w:t>
            </w:r>
            <w:r w:rsidRPr="007D2A1C">
              <w:rPr>
                <w:sz w:val="22"/>
                <w:szCs w:val="22"/>
              </w:rPr>
              <w:t>,    минимизация    расходов   по оплате энергоресурсов</w:t>
            </w:r>
            <w:r>
              <w:rPr>
                <w:sz w:val="22"/>
                <w:szCs w:val="22"/>
              </w:rPr>
              <w:t>.</w:t>
            </w:r>
          </w:p>
          <w:p w:rsidR="005C71DF" w:rsidRPr="007D2A1C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>Установка прибора учета тепловой энергии в здании Администрации поселения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F62FF4" w:rsidTr="00AD445A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auto"/>
          </w:tcPr>
          <w:p w:rsidR="005C71DF" w:rsidRPr="007D2A1C" w:rsidRDefault="005C71DF" w:rsidP="00AD445A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Замена ламп накаливания на </w:t>
            </w:r>
            <w:proofErr w:type="spellStart"/>
            <w:r>
              <w:rPr>
                <w:sz w:val="22"/>
                <w:szCs w:val="22"/>
              </w:rPr>
              <w:t>энергоэффективные</w:t>
            </w:r>
            <w:proofErr w:type="spellEnd"/>
            <w:r>
              <w:rPr>
                <w:sz w:val="22"/>
                <w:szCs w:val="22"/>
              </w:rPr>
              <w:t xml:space="preserve"> в зданиях, находящихся в </w:t>
            </w:r>
            <w:proofErr w:type="gramStart"/>
            <w:r>
              <w:rPr>
                <w:sz w:val="22"/>
                <w:szCs w:val="22"/>
              </w:rPr>
              <w:t>муниципальной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собственностит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5C71DF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5C71DF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5C71DF" w:rsidRPr="00F62FF4" w:rsidTr="00AD445A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2.</w:t>
            </w:r>
          </w:p>
        </w:tc>
        <w:tc>
          <w:tcPr>
            <w:tcW w:w="3074" w:type="dxa"/>
            <w:vMerge w:val="restart"/>
            <w:shd w:val="clear" w:color="auto" w:fill="auto"/>
          </w:tcPr>
          <w:p w:rsidR="005C71DF" w:rsidRPr="00ED4529" w:rsidRDefault="005C71DF" w:rsidP="00AD445A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t>Проведение  мероприятий,  обеспечивающих  снижение энергопотребления и уменьшение  бюджетных  средств, направляемых на оплату энергоресурсов.</w:t>
            </w:r>
          </w:p>
        </w:tc>
        <w:tc>
          <w:tcPr>
            <w:tcW w:w="2400" w:type="dxa"/>
            <w:shd w:val="clear" w:color="auto" w:fill="auto"/>
          </w:tcPr>
          <w:p w:rsidR="005C71DF" w:rsidRPr="007322BE" w:rsidRDefault="005C71DF" w:rsidP="00AD445A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2.1. Энергетическое обследование здания Администрации поселения;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F62FF4" w:rsidTr="00AD445A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5C71DF" w:rsidRPr="007322BE" w:rsidRDefault="005C71DF" w:rsidP="00AD445A">
            <w:pPr>
              <w:rPr>
                <w:spacing w:val="-4"/>
                <w:sz w:val="22"/>
                <w:szCs w:val="22"/>
              </w:rPr>
            </w:pPr>
            <w:r w:rsidRPr="007322BE">
              <w:rPr>
                <w:spacing w:val="-4"/>
                <w:sz w:val="22"/>
                <w:szCs w:val="22"/>
              </w:rPr>
              <w:t xml:space="preserve">2.2. </w:t>
            </w:r>
            <w:r>
              <w:rPr>
                <w:spacing w:val="-4"/>
                <w:sz w:val="22"/>
                <w:szCs w:val="22"/>
              </w:rPr>
              <w:t>Оформление энергетического паспорта на здание Администрации поселения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F62FF4" w:rsidTr="00AD445A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auto"/>
          </w:tcPr>
          <w:p w:rsidR="005C71DF" w:rsidRPr="007322BE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5C71DF" w:rsidRPr="007322BE" w:rsidRDefault="005C71DF" w:rsidP="00AD445A">
            <w:pPr>
              <w:rPr>
                <w:spacing w:val="-4"/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 xml:space="preserve">2.3. </w:t>
            </w:r>
            <w:r>
              <w:rPr>
                <w:sz w:val="22"/>
                <w:szCs w:val="22"/>
              </w:rPr>
              <w:t>Информационное обеспечение мероприятий по энергосбережению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5C71DF" w:rsidRPr="007322BE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</w:tbl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r w:rsidRPr="00A45B62">
        <w:tab/>
        <w:t xml:space="preserve">                               </w:t>
      </w: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Default="005C71DF" w:rsidP="005C71D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5C71DF" w:rsidRPr="003F2530" w:rsidRDefault="005C71DF" w:rsidP="005C71D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62FF4">
        <w:rPr>
          <w:rFonts w:ascii="Times New Roman" w:hAnsi="Times New Roman"/>
          <w:b/>
          <w:sz w:val="24"/>
          <w:szCs w:val="24"/>
        </w:rPr>
        <w:lastRenderedPageBreak/>
        <w:t>5. Прогноз конечных результат</w:t>
      </w:r>
      <w:r>
        <w:rPr>
          <w:rFonts w:ascii="Times New Roman" w:hAnsi="Times New Roman"/>
          <w:b/>
          <w:sz w:val="24"/>
          <w:szCs w:val="24"/>
        </w:rPr>
        <w:t>ов реализации Программ</w:t>
      </w:r>
    </w:p>
    <w:p w:rsidR="005C71DF" w:rsidRPr="003771E4" w:rsidRDefault="005C71DF" w:rsidP="005C71DF">
      <w:pPr>
        <w:ind w:firstLine="720"/>
        <w:jc w:val="both"/>
      </w:pPr>
      <w:r w:rsidRPr="003771E4">
        <w:t xml:space="preserve"> </w:t>
      </w:r>
    </w:p>
    <w:p w:rsidR="005C71DF" w:rsidRPr="003F2530" w:rsidRDefault="005C71DF" w:rsidP="005C71DF">
      <w:pPr>
        <w:pStyle w:val="consplusnormal"/>
        <w:ind w:firstLine="360"/>
        <w:jc w:val="both"/>
      </w:pPr>
      <w:r w:rsidRPr="003F2530">
        <w:t xml:space="preserve">Программа энергосбережения обеспечит перевод на </w:t>
      </w:r>
      <w:proofErr w:type="spellStart"/>
      <w:r w:rsidRPr="003F2530">
        <w:t>энергоэффективный</w:t>
      </w:r>
      <w:proofErr w:type="spellEnd"/>
      <w:r w:rsidRPr="003F2530">
        <w:t xml:space="preserve"> путь развития. В бюджетной сфере - минимальные затраты на </w:t>
      </w:r>
      <w:proofErr w:type="spellStart"/>
      <w:r w:rsidRPr="003F2530">
        <w:t>тепло-энерго</w:t>
      </w:r>
      <w:proofErr w:type="spellEnd"/>
      <w:r w:rsidRPr="003F2530">
        <w:t xml:space="preserve"> ресурсы. Программа предусматривает организацию энергетических обследований для выявления нерационального использования энергоресурсов; разработку и реализацию энергосберегающих мероприятий. Программа обеспечит наличие актов энергетических обследований, энергетических паспортов.</w:t>
      </w:r>
    </w:p>
    <w:p w:rsidR="005C71DF" w:rsidRPr="003F2530" w:rsidRDefault="005C71DF" w:rsidP="005C71DF">
      <w:pPr>
        <w:pStyle w:val="consplusnormal"/>
        <w:jc w:val="both"/>
      </w:pPr>
      <w:r w:rsidRPr="003F2530">
        <w:t xml:space="preserve">Учет топливно-энергетических ресурсов, их экономия, нормирование и </w:t>
      </w:r>
      <w:proofErr w:type="spellStart"/>
      <w:r w:rsidRPr="003F2530">
        <w:t>лимитирование</w:t>
      </w:r>
      <w:proofErr w:type="spellEnd"/>
      <w:r w:rsidRPr="003F2530">
        <w:t xml:space="preserve">, оптимизация </w:t>
      </w:r>
      <w:proofErr w:type="spellStart"/>
      <w:r w:rsidRPr="003F2530">
        <w:t>топливно</w:t>
      </w:r>
      <w:proofErr w:type="spellEnd"/>
      <w:r w:rsidRPr="003F2530">
        <w:t xml:space="preserve"> - </w:t>
      </w:r>
      <w:proofErr w:type="spellStart"/>
      <w:r w:rsidRPr="003F2530">
        <w:t>энгергетического</w:t>
      </w:r>
      <w:proofErr w:type="spellEnd"/>
      <w:r w:rsidRPr="003F2530">
        <w:t xml:space="preserve"> баланса позволяет снизить удельные показатели расхода энергоносителей, кризис неплатежей, уменьшить бюджетные затраты на приобретение ТЭР.</w:t>
      </w: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  <w:sectPr w:rsidR="005C71DF" w:rsidSect="00525AF7">
          <w:pgSz w:w="12242" w:h="15842" w:code="1"/>
          <w:pgMar w:top="902" w:right="720" w:bottom="902" w:left="1418" w:header="272" w:footer="391" w:gutter="0"/>
          <w:cols w:space="708"/>
          <w:docGrid w:linePitch="360"/>
        </w:sectPr>
      </w:pPr>
    </w:p>
    <w:p w:rsidR="005C71DF" w:rsidRPr="00272C77" w:rsidRDefault="005C71DF" w:rsidP="005C71DF">
      <w:pPr>
        <w:pStyle w:val="ConsPlusTitle"/>
        <w:widowControl/>
        <w:ind w:left="8520"/>
        <w:rPr>
          <w:b w:val="0"/>
          <w:sz w:val="22"/>
          <w:szCs w:val="22"/>
        </w:rPr>
      </w:pPr>
      <w:r w:rsidRPr="00272C77">
        <w:rPr>
          <w:b w:val="0"/>
          <w:sz w:val="22"/>
          <w:szCs w:val="22"/>
        </w:rPr>
        <w:lastRenderedPageBreak/>
        <w:t>Приложе</w:t>
      </w:r>
      <w:r>
        <w:rPr>
          <w:b w:val="0"/>
          <w:sz w:val="22"/>
          <w:szCs w:val="22"/>
        </w:rPr>
        <w:t>ние 2</w:t>
      </w:r>
      <w:r w:rsidRPr="00272C77">
        <w:rPr>
          <w:b w:val="0"/>
          <w:sz w:val="22"/>
          <w:szCs w:val="22"/>
        </w:rPr>
        <w:t xml:space="preserve"> </w:t>
      </w:r>
    </w:p>
    <w:p w:rsidR="005C71DF" w:rsidRPr="00272C77" w:rsidRDefault="005C71DF" w:rsidP="005C71DF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 w:rsidRPr="00272C77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постановлению Администрации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Яргомжского</w:t>
      </w:r>
      <w:proofErr w:type="spellEnd"/>
    </w:p>
    <w:p w:rsidR="005C71DF" w:rsidRPr="00272C77" w:rsidRDefault="005C71DF" w:rsidP="005C71DF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 w:rsidRPr="00272C77">
        <w:rPr>
          <w:sz w:val="22"/>
          <w:szCs w:val="22"/>
        </w:rPr>
        <w:t xml:space="preserve">сельского </w:t>
      </w:r>
      <w:r>
        <w:rPr>
          <w:sz w:val="22"/>
          <w:szCs w:val="22"/>
        </w:rPr>
        <w:t xml:space="preserve">   поселения от 14.11.2013 </w:t>
      </w:r>
      <w:r w:rsidRPr="00272C77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114</w:t>
      </w:r>
      <w:r w:rsidRPr="00272C77">
        <w:rPr>
          <w:sz w:val="22"/>
          <w:szCs w:val="22"/>
        </w:rPr>
        <w:t xml:space="preserve"> </w:t>
      </w:r>
    </w:p>
    <w:p w:rsidR="005C71DF" w:rsidRDefault="005C71DF" w:rsidP="005C71DF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5C71DF" w:rsidRPr="00272C77" w:rsidRDefault="005C71DF" w:rsidP="005C71DF">
      <w:pPr>
        <w:autoSpaceDE w:val="0"/>
        <w:autoSpaceDN w:val="0"/>
        <w:adjustRightInd w:val="0"/>
        <w:ind w:left="8520"/>
        <w:rPr>
          <w:sz w:val="22"/>
          <w:szCs w:val="22"/>
        </w:rPr>
      </w:pPr>
      <w:r w:rsidRPr="00272C77">
        <w:rPr>
          <w:sz w:val="22"/>
          <w:szCs w:val="22"/>
        </w:rPr>
        <w:t xml:space="preserve">«Энергосбережение </w:t>
      </w:r>
      <w:r>
        <w:rPr>
          <w:sz w:val="22"/>
          <w:szCs w:val="22"/>
        </w:rPr>
        <w:t xml:space="preserve">  </w:t>
      </w:r>
      <w:r w:rsidRPr="00272C77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повышение </w:t>
      </w:r>
      <w:r>
        <w:rPr>
          <w:sz w:val="22"/>
          <w:szCs w:val="22"/>
        </w:rPr>
        <w:t xml:space="preserve">  </w:t>
      </w:r>
      <w:proofErr w:type="gramStart"/>
      <w:r w:rsidRPr="00272C77">
        <w:rPr>
          <w:sz w:val="22"/>
          <w:szCs w:val="22"/>
        </w:rPr>
        <w:t>энергетической</w:t>
      </w:r>
      <w:proofErr w:type="gramEnd"/>
      <w:r w:rsidRPr="00272C77">
        <w:rPr>
          <w:sz w:val="22"/>
          <w:szCs w:val="22"/>
        </w:rPr>
        <w:t xml:space="preserve"> </w:t>
      </w:r>
    </w:p>
    <w:p w:rsidR="005C71DF" w:rsidRPr="00272C77" w:rsidRDefault="005C71DF" w:rsidP="005C71DF">
      <w:pPr>
        <w:autoSpaceDE w:val="0"/>
        <w:autoSpaceDN w:val="0"/>
        <w:adjustRightInd w:val="0"/>
        <w:ind w:left="8520"/>
        <w:rPr>
          <w:sz w:val="22"/>
          <w:szCs w:val="22"/>
        </w:rPr>
      </w:pPr>
      <w:r w:rsidRPr="00272C77">
        <w:rPr>
          <w:sz w:val="22"/>
          <w:szCs w:val="22"/>
        </w:rPr>
        <w:t xml:space="preserve">эффективности </w:t>
      </w:r>
      <w:r>
        <w:rPr>
          <w:sz w:val="22"/>
          <w:szCs w:val="22"/>
        </w:rPr>
        <w:t xml:space="preserve">в </w:t>
      </w:r>
      <w:proofErr w:type="spellStart"/>
      <w:r>
        <w:rPr>
          <w:sz w:val="22"/>
          <w:szCs w:val="22"/>
        </w:rPr>
        <w:t>Яргомжском</w:t>
      </w:r>
      <w:proofErr w:type="spellEnd"/>
      <w:r>
        <w:rPr>
          <w:sz w:val="22"/>
          <w:szCs w:val="22"/>
        </w:rPr>
        <w:t xml:space="preserve"> сельском поселении</w:t>
      </w:r>
      <w:r w:rsidRPr="00272C77">
        <w:rPr>
          <w:sz w:val="22"/>
          <w:szCs w:val="22"/>
        </w:rPr>
        <w:t xml:space="preserve"> на 2014-2016 годы»</w:t>
      </w: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5C71DF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</w:pPr>
    </w:p>
    <w:tbl>
      <w:tblPr>
        <w:tblW w:w="14765" w:type="dxa"/>
        <w:tblInd w:w="93" w:type="dxa"/>
        <w:tblLayout w:type="fixed"/>
        <w:tblLook w:val="00A0"/>
      </w:tblPr>
      <w:tblGrid>
        <w:gridCol w:w="3360"/>
        <w:gridCol w:w="1808"/>
        <w:gridCol w:w="1384"/>
        <w:gridCol w:w="1384"/>
        <w:gridCol w:w="2859"/>
        <w:gridCol w:w="2780"/>
        <w:gridCol w:w="1190"/>
      </w:tblGrid>
      <w:tr w:rsidR="005C71DF" w:rsidRPr="000E4235" w:rsidTr="00AD445A">
        <w:trPr>
          <w:trHeight w:val="439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1DF" w:rsidRDefault="005C71DF" w:rsidP="00AD445A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5C71DF" w:rsidRDefault="005C71DF" w:rsidP="00AD445A">
            <w:pPr>
              <w:jc w:val="center"/>
              <w:rPr>
                <w:b/>
              </w:rPr>
            </w:pPr>
            <w:r w:rsidRPr="000B0ABD">
              <w:rPr>
                <w:b/>
              </w:rPr>
              <w:t xml:space="preserve">«Энергосбережение и повышение  энергетической эффективности   </w:t>
            </w:r>
            <w:proofErr w:type="gramStart"/>
            <w:r>
              <w:rPr>
                <w:b/>
              </w:rPr>
              <w:t>в</w:t>
            </w:r>
            <w:proofErr w:type="gramEnd"/>
            <w:r w:rsidRPr="000B0ABD">
              <w:rPr>
                <w:b/>
              </w:rPr>
              <w:t xml:space="preserve"> </w:t>
            </w:r>
          </w:p>
          <w:p w:rsidR="005C71DF" w:rsidRPr="000B0ABD" w:rsidRDefault="005C71DF" w:rsidP="00AD44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сельском</w:t>
            </w:r>
            <w:r w:rsidRPr="000B0ABD">
              <w:rPr>
                <w:b/>
              </w:rPr>
              <w:t xml:space="preserve"> </w:t>
            </w:r>
            <w:proofErr w:type="gramStart"/>
            <w:r w:rsidRPr="000B0ABD">
              <w:rPr>
                <w:b/>
              </w:rPr>
              <w:t>поселени</w:t>
            </w:r>
            <w:r>
              <w:rPr>
                <w:b/>
              </w:rPr>
              <w:t>и</w:t>
            </w:r>
            <w:proofErr w:type="gramEnd"/>
            <w:r w:rsidRPr="000B0ABD">
              <w:rPr>
                <w:b/>
              </w:rPr>
              <w:t xml:space="preserve"> на 2014-2016 годы»</w:t>
            </w:r>
          </w:p>
          <w:p w:rsidR="005C71DF" w:rsidRDefault="005C71DF" w:rsidP="00AD445A">
            <w:pPr>
              <w:jc w:val="center"/>
              <w:rPr>
                <w:b/>
                <w:bCs/>
              </w:rPr>
            </w:pPr>
            <w:r w:rsidRPr="000B0ABD">
              <w:rPr>
                <w:b/>
                <w:bCs/>
              </w:rPr>
              <w:t>на 2014 год</w:t>
            </w:r>
          </w:p>
          <w:p w:rsidR="005C71DF" w:rsidRPr="000E4235" w:rsidRDefault="005C71DF" w:rsidP="00AD445A">
            <w:pPr>
              <w:jc w:val="center"/>
              <w:rPr>
                <w:b/>
                <w:bCs/>
              </w:rPr>
            </w:pPr>
          </w:p>
        </w:tc>
      </w:tr>
      <w:tr w:rsidR="005C71DF" w:rsidRPr="00435F62" w:rsidTr="00AD445A">
        <w:trPr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0B0ABD">
              <w:rPr>
                <w:sz w:val="22"/>
                <w:szCs w:val="22"/>
              </w:rPr>
              <w:t>.р</w:t>
            </w:r>
            <w:proofErr w:type="gramEnd"/>
            <w:r w:rsidRPr="000B0ABD">
              <w:rPr>
                <w:sz w:val="22"/>
                <w:szCs w:val="22"/>
              </w:rPr>
              <w:t>уб.</w:t>
            </w:r>
          </w:p>
        </w:tc>
      </w:tr>
      <w:tr w:rsidR="005C71DF" w:rsidRPr="00435F62" w:rsidTr="00AD445A">
        <w:trPr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Сумма (тыс</w:t>
            </w:r>
            <w:proofErr w:type="gramStart"/>
            <w:r w:rsidRPr="000B0ABD">
              <w:rPr>
                <w:sz w:val="22"/>
                <w:szCs w:val="22"/>
              </w:rPr>
              <w:t>.р</w:t>
            </w:r>
            <w:proofErr w:type="gramEnd"/>
            <w:r w:rsidRPr="000B0ABD">
              <w:rPr>
                <w:sz w:val="22"/>
                <w:szCs w:val="22"/>
              </w:rPr>
              <w:t>уб.)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7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b/>
                <w:sz w:val="22"/>
                <w:szCs w:val="22"/>
              </w:rPr>
            </w:pPr>
            <w:r w:rsidRPr="000B0ABD">
              <w:rPr>
                <w:b/>
                <w:sz w:val="22"/>
                <w:szCs w:val="22"/>
              </w:rPr>
              <w:t xml:space="preserve">Программа «Энергосбережение и повышение    энергетической эффективности </w:t>
            </w:r>
            <w:r>
              <w:rPr>
                <w:b/>
                <w:sz w:val="22"/>
                <w:szCs w:val="22"/>
              </w:rPr>
              <w:t xml:space="preserve">в 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>
              <w:rPr>
                <w:b/>
                <w:sz w:val="22"/>
                <w:szCs w:val="22"/>
              </w:rPr>
              <w:t xml:space="preserve">  сельском </w:t>
            </w:r>
            <w:r w:rsidRPr="000B0ABD">
              <w:rPr>
                <w:b/>
                <w:sz w:val="22"/>
                <w:szCs w:val="22"/>
              </w:rPr>
              <w:t>поселени</w:t>
            </w:r>
            <w:r>
              <w:rPr>
                <w:b/>
                <w:sz w:val="22"/>
                <w:szCs w:val="22"/>
              </w:rPr>
              <w:t>и</w:t>
            </w:r>
            <w:r w:rsidRPr="000B0ABD">
              <w:rPr>
                <w:b/>
                <w:sz w:val="22"/>
                <w:szCs w:val="22"/>
              </w:rPr>
              <w:t xml:space="preserve">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поселения А.Г. </w:t>
            </w: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энергоресурсов  и средств бюджета поселения, повышение заинтересованности в энергосбережении населения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1.  Основное мероприятие Программы «</w:t>
            </w:r>
            <w:r>
              <w:rPr>
                <w:sz w:val="22"/>
                <w:szCs w:val="22"/>
              </w:rPr>
              <w:t xml:space="preserve">Установка прибора учета тепловой энергии в здании Администрации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поселения»</w:t>
            </w:r>
            <w:r w:rsidRPr="000B0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поселения А.Г. </w:t>
            </w: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2014 года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2014 года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затратной части на оплату потребленных энергоресурсов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Основное мероприятие Программы «Энергетическое </w:t>
            </w:r>
            <w:r>
              <w:rPr>
                <w:sz w:val="22"/>
                <w:szCs w:val="22"/>
              </w:rPr>
              <w:lastRenderedPageBreak/>
              <w:t>обследование здания Администрации поселения»</w:t>
            </w:r>
            <w:r w:rsidRPr="000B0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Глава поселения А.Г. </w:t>
            </w: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2014 года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2014 года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3D08E6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08E6">
              <w:rPr>
                <w:sz w:val="22"/>
                <w:szCs w:val="22"/>
              </w:rPr>
              <w:t>онтрол</w:t>
            </w:r>
            <w:r>
              <w:rPr>
                <w:sz w:val="22"/>
                <w:szCs w:val="22"/>
              </w:rPr>
              <w:t>ь</w:t>
            </w:r>
            <w:r w:rsidRPr="003D08E6">
              <w:rPr>
                <w:sz w:val="22"/>
                <w:szCs w:val="22"/>
              </w:rPr>
              <w:t xml:space="preserve"> потребления энергоресурсов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Основное мероприятие Программы «Закупка и замена ламп накаливания на </w:t>
            </w:r>
            <w:proofErr w:type="spellStart"/>
            <w:r>
              <w:rPr>
                <w:sz w:val="22"/>
                <w:szCs w:val="22"/>
              </w:rPr>
              <w:t>энергоэффективные</w:t>
            </w:r>
            <w:proofErr w:type="spellEnd"/>
            <w:r>
              <w:rPr>
                <w:sz w:val="22"/>
                <w:szCs w:val="22"/>
              </w:rPr>
              <w:t xml:space="preserve"> в зданиях, находящихся в муниципальной собственности»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поселения А.Г. </w:t>
            </w: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2014 года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 года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затратной части на оплату потребленных энергоресурсов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4.Основное мероприятие Программы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поселения А.Г. </w:t>
            </w: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</w:p>
        </w:tc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 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энергопотребления у населения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  <w:tr w:rsidR="005C71DF" w:rsidRPr="00435F62" w:rsidTr="00AD445A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DF" w:rsidRPr="000B0ABD" w:rsidRDefault="005C71DF" w:rsidP="00AD445A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1DF" w:rsidRPr="000B0ABD" w:rsidRDefault="005C71DF" w:rsidP="00AD4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71DF" w:rsidRPr="00F62FF4" w:rsidRDefault="005C71DF" w:rsidP="005C71DF">
      <w:pPr>
        <w:tabs>
          <w:tab w:val="num" w:pos="0"/>
        </w:tabs>
        <w:autoSpaceDE w:val="0"/>
        <w:autoSpaceDN w:val="0"/>
        <w:adjustRightInd w:val="0"/>
        <w:ind w:firstLine="720"/>
        <w:sectPr w:rsidR="005C71DF" w:rsidRPr="00F62FF4" w:rsidSect="000B0ABD">
          <w:pgSz w:w="15842" w:h="12242" w:orient="landscape" w:code="1"/>
          <w:pgMar w:top="1079" w:right="902" w:bottom="720" w:left="902" w:header="272" w:footer="391" w:gutter="0"/>
          <w:cols w:space="708"/>
          <w:docGrid w:linePitch="360"/>
        </w:sect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392"/>
    <w:multiLevelType w:val="multilevel"/>
    <w:tmpl w:val="789C7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C71DF"/>
    <w:rsid w:val="002E5791"/>
    <w:rsid w:val="00314213"/>
    <w:rsid w:val="005C71DF"/>
    <w:rsid w:val="009C4CA7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7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ConsPlusCell">
    <w:name w:val="ConsPlusCell"/>
    <w:rsid w:val="005C7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5C71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5C71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7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C71DF"/>
    <w:pPr>
      <w:spacing w:after="120"/>
    </w:pPr>
  </w:style>
  <w:style w:type="character" w:customStyle="1" w:styleId="a4">
    <w:name w:val="Основной текст Знак"/>
    <w:basedOn w:val="a0"/>
    <w:link w:val="a3"/>
    <w:rsid w:val="005C7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5C71DF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5C71DF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5C71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basedOn w:val="a"/>
    <w:rsid w:val="005C7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3125</Words>
  <Characters>17816</Characters>
  <Application>Microsoft Office Word</Application>
  <DocSecurity>0</DocSecurity>
  <Lines>148</Lines>
  <Paragraphs>41</Paragraphs>
  <ScaleCrop>false</ScaleCrop>
  <Company/>
  <LinksUpToDate>false</LinksUpToDate>
  <CharactersWithSpaces>20900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2013-11-19T08:41:00Z</dcterms:created>
  <dcterms:modified xsi:type="dcterms:W3CDTF">2013-11-19T08:42:00Z</dcterms:modified>
</cp:coreProperties>
</file>